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89D5" w14:textId="77777777" w:rsidR="00937D46" w:rsidRPr="00864324" w:rsidRDefault="00937D46" w:rsidP="00937D46">
      <w:pPr>
        <w:pStyle w:val="PlainText"/>
        <w:jc w:val="center"/>
        <w:rPr>
          <w:rFonts w:ascii="Times" w:hAnsi="Times"/>
          <w:i/>
          <w:sz w:val="36"/>
        </w:rPr>
      </w:pPr>
      <w:r w:rsidRPr="00864324">
        <w:rPr>
          <w:rFonts w:ascii="Times" w:hAnsi="Times"/>
          <w:i/>
          <w:sz w:val="36"/>
        </w:rPr>
        <w:t>LIGO Laboratory / LIGO Scientific Collaboration</w:t>
      </w:r>
    </w:p>
    <w:p w14:paraId="18C9723E" w14:textId="77777777" w:rsidR="00937D46" w:rsidRPr="00864324" w:rsidRDefault="00937D46" w:rsidP="00937D46">
      <w:pPr>
        <w:pStyle w:val="PlainText"/>
        <w:rPr>
          <w:rFonts w:ascii="Times" w:hAnsi="Times"/>
          <w:sz w:val="36"/>
        </w:rPr>
      </w:pPr>
    </w:p>
    <w:p w14:paraId="03308167" w14:textId="5546A3E1" w:rsidR="00937D46" w:rsidRPr="00864324" w:rsidRDefault="00937D46" w:rsidP="00937D46">
      <w:pPr>
        <w:tabs>
          <w:tab w:val="center" w:pos="5040"/>
          <w:tab w:val="right" w:pos="9360"/>
        </w:tabs>
        <w:rPr>
          <w:rFonts w:ascii="Times" w:hAnsi="Times"/>
        </w:rPr>
      </w:pPr>
      <w:r w:rsidRPr="00864324">
        <w:rPr>
          <w:rFonts w:ascii="Times" w:eastAsia="Times New Roman" w:hAnsi="Times" w:cs="Arial"/>
          <w:b/>
          <w:bCs/>
          <w:sz w:val="32"/>
          <w:szCs w:val="32"/>
        </w:rPr>
        <w:t>LIGO</w:t>
      </w:r>
      <w:r w:rsidRPr="00864324">
        <w:rPr>
          <w:rFonts w:ascii="Times" w:hAnsi="Times"/>
        </w:rPr>
        <w:tab/>
      </w:r>
      <w:r w:rsidRPr="00864324">
        <w:rPr>
          <w:rFonts w:ascii="Times" w:hAnsi="Times"/>
          <w:i/>
          <w:color w:val="001AFA"/>
          <w:sz w:val="40"/>
        </w:rPr>
        <w:t>LIGO</w:t>
      </w:r>
      <w:r>
        <w:rPr>
          <w:rFonts w:ascii="Times" w:hAnsi="Times"/>
        </w:rPr>
        <w:tab/>
      </w:r>
      <w:r w:rsidR="00EA1BD5">
        <w:rPr>
          <w:rFonts w:ascii="Times" w:hAnsi="Times"/>
        </w:rPr>
        <w:t>10</w:t>
      </w:r>
      <w:r w:rsidR="0075469B">
        <w:rPr>
          <w:rFonts w:ascii="Times" w:hAnsi="Times"/>
        </w:rPr>
        <w:t>/</w:t>
      </w:r>
      <w:r w:rsidR="00EA1BD5">
        <w:rPr>
          <w:rFonts w:ascii="Times" w:hAnsi="Times"/>
        </w:rPr>
        <w:t>4</w:t>
      </w:r>
      <w:r w:rsidR="0075469B">
        <w:rPr>
          <w:rFonts w:ascii="Times" w:hAnsi="Times"/>
        </w:rPr>
        <w:t>/202</w:t>
      </w:r>
      <w:r w:rsidR="00EA1BD5">
        <w:rPr>
          <w:rFonts w:ascii="Times" w:hAnsi="Times"/>
        </w:rPr>
        <w:t>4</w:t>
      </w:r>
    </w:p>
    <w:p w14:paraId="76E10DD4" w14:textId="4D61816C" w:rsidR="00937D46" w:rsidRPr="00864324" w:rsidRDefault="00937D46" w:rsidP="00937D46">
      <w:pPr>
        <w:rPr>
          <w:rFonts w:ascii="Times" w:hAnsi="Times"/>
        </w:rPr>
      </w:pPr>
      <w:r w:rsidRPr="00864324">
        <w:rPr>
          <w:rFonts w:ascii="Times" w:hAnsi="Times"/>
          <w:noProof/>
        </w:rPr>
        <mc:AlternateContent>
          <mc:Choice Requires="wps">
            <w:drawing>
              <wp:inline distT="0" distB="0" distL="0" distR="0" wp14:anchorId="04F8564A" wp14:editId="4A2D7800">
                <wp:extent cx="6070600" cy="12700"/>
                <wp:effectExtent l="0" t="0" r="12700" b="1270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12700"/>
                        </a:xfrm>
                        <a:prstGeom prst="rect">
                          <a:avLst/>
                        </a:prstGeom>
                        <a:solidFill>
                          <a:srgbClr val="808080">
                            <a:alpha val="99998"/>
                          </a:srgbClr>
                        </a:solidFill>
                        <a:ln w="12700">
                          <a:solidFill>
                            <a:srgbClr val="FFFFFF">
                              <a:alpha val="0"/>
                            </a:srgbClr>
                          </a:solidFill>
                          <a:miter lim="800000"/>
                          <a:headEnd/>
                          <a:tailEnd/>
                        </a:ln>
                      </wps:spPr>
                      <wps:txbx>
                        <w:txbxContent>
                          <w:p w14:paraId="08209FBA" w14:textId="77777777" w:rsidR="00937D46" w:rsidRDefault="00937D46" w:rsidP="00937D46">
                            <w:pPr>
                              <w:rPr>
                                <w:rFonts w:ascii="Times New Roman" w:eastAsia="Times New Roman" w:hAnsi="Times New Roman"/>
                                <w:sz w:val="20"/>
                              </w:rPr>
                            </w:pPr>
                          </w:p>
                          <w:p w14:paraId="669C62DB" w14:textId="77777777" w:rsidR="00937D46" w:rsidRDefault="00937D46" w:rsidP="00937D46"/>
                        </w:txbxContent>
                      </wps:txbx>
                      <wps:bodyPr rot="0" vert="horz" wrap="square" lIns="0" tIns="0" rIns="0" bIns="0" anchor="t" anchorCtr="0" upright="1">
                        <a:noAutofit/>
                      </wps:bodyPr>
                    </wps:wsp>
                  </a:graphicData>
                </a:graphic>
              </wp:inline>
            </w:drawing>
          </mc:Choice>
          <mc:Fallback>
            <w:pict>
              <v:rect w14:anchorId="04F8564A" id="Rectangle 5" o:spid="_x0000_s1026" style="width:47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" fillcolor="gray" strokecolor="white" strokeweight="1pt">
                <v:stroke opacity="0"/>
                <v:path arrowok="t"/>
                <v:textbox inset="0,0,0,0">
                  <w:txbxContent>
                    <w:p w14:paraId="08209FBA" w14:textId="77777777" w:rsidR="00937D46" w:rsidRDefault="00937D46" w:rsidP="00937D46">
                      <w:pPr>
                        <w:rPr>
                          <w:rFonts w:ascii="Times New Roman" w:eastAsia="Times New Roman" w:hAnsi="Times New Roman"/>
                          <w:sz w:val="20"/>
                        </w:rPr>
                      </w:pPr>
                    </w:p>
                    <w:p w14:paraId="669C62DB" w14:textId="77777777" w:rsidR="00937D46" w:rsidRDefault="00937D46" w:rsidP="00937D46"/>
                  </w:txbxContent>
                </v:textbox>
                <w10:anchorlock/>
              </v:rect>
            </w:pict>
          </mc:Fallback>
        </mc:AlternateContent>
      </w:r>
    </w:p>
    <w:p w14:paraId="32DC6DD0" w14:textId="77777777" w:rsidR="00937D46" w:rsidRPr="008532D5" w:rsidRDefault="00937D46" w:rsidP="00937D46">
      <w:pPr>
        <w:pStyle w:val="BodyText"/>
      </w:pPr>
      <w:r w:rsidRPr="008532D5">
        <w:t xml:space="preserve">Standard Operating Procedure </w:t>
      </w:r>
    </w:p>
    <w:p w14:paraId="4D6D8F6A" w14:textId="6B104259" w:rsidR="00937D46" w:rsidRPr="00864324" w:rsidRDefault="00937D46" w:rsidP="00937D46">
      <w:pPr>
        <w:pStyle w:val="BodyText"/>
        <w:rPr>
          <w:rFonts w:ascii="Times" w:hAnsi="Times"/>
        </w:rPr>
      </w:pPr>
      <w:r w:rsidRPr="008532D5">
        <w:t xml:space="preserve">for the </w:t>
      </w:r>
      <w:bookmarkStart w:id="0" w:name="_Hlk142468304"/>
      <w:r w:rsidR="005F678F" w:rsidRPr="008532D5">
        <w:t>145mW, 1550nm Thorlabs Turnkey Laser</w:t>
      </w:r>
      <w:r w:rsidR="008532D5" w:rsidRPr="008532D5">
        <w:t xml:space="preserve">, </w:t>
      </w:r>
      <w:r w:rsidR="008532D5" w:rsidRPr="008532D5">
        <w:t xml:space="preserve">NKT Photonics </w:t>
      </w:r>
      <w:proofErr w:type="spellStart"/>
      <w:r w:rsidR="008532D5" w:rsidRPr="008532D5">
        <w:t>Koheras</w:t>
      </w:r>
      <w:proofErr w:type="spellEnd"/>
      <w:r w:rsidR="008532D5" w:rsidRPr="008532D5">
        <w:t xml:space="preserve"> BOOSTIK HP 15W Amplifier</w:t>
      </w:r>
      <w:r w:rsidR="008532D5" w:rsidRPr="008532D5">
        <w:t xml:space="preserve">, and </w:t>
      </w:r>
      <w:proofErr w:type="spellStart"/>
      <w:r w:rsidR="00ED7C5A">
        <w:t>Covesion</w:t>
      </w:r>
      <w:proofErr w:type="spellEnd"/>
      <w:r w:rsidR="00ED7C5A">
        <w:t xml:space="preserve"> WGCO-M-1550-40 Second Harmonic Generator</w:t>
      </w:r>
      <w:r>
        <w:rPr>
          <w:rFonts w:ascii="Times" w:hAnsi="Times"/>
        </w:rPr>
        <w:br/>
      </w:r>
      <w:r w:rsidRPr="00864324">
        <w:rPr>
          <w:rFonts w:ascii="Times" w:hAnsi="Times"/>
        </w:rPr>
        <w:t xml:space="preserve">in </w:t>
      </w:r>
      <w:r w:rsidR="00EA1BD5">
        <w:rPr>
          <w:rFonts w:ascii="Times" w:hAnsi="Times"/>
        </w:rPr>
        <w:t>East</w:t>
      </w:r>
      <w:r>
        <w:rPr>
          <w:rFonts w:ascii="Times" w:hAnsi="Times"/>
        </w:rPr>
        <w:t xml:space="preserve"> Bridge B</w:t>
      </w:r>
      <w:bookmarkEnd w:id="0"/>
      <w:r w:rsidR="00EA1BD5">
        <w:rPr>
          <w:rFonts w:ascii="Times" w:hAnsi="Times"/>
        </w:rPr>
        <w:t>111B</w:t>
      </w:r>
    </w:p>
    <w:p w14:paraId="7F23C0F4" w14:textId="264FCEE7" w:rsidR="00937D46" w:rsidRPr="00864324" w:rsidRDefault="00937D46" w:rsidP="00937D46">
      <w:pPr>
        <w:rPr>
          <w:rFonts w:ascii="Times" w:hAnsi="Times"/>
        </w:rPr>
      </w:pPr>
      <w:r w:rsidRPr="00864324">
        <w:rPr>
          <w:rFonts w:ascii="Times" w:hAnsi="Times"/>
          <w:noProof/>
        </w:rPr>
        <mc:AlternateContent>
          <mc:Choice Requires="wps">
            <w:drawing>
              <wp:inline distT="0" distB="0" distL="0" distR="0" wp14:anchorId="4612FD92" wp14:editId="1711F0CE">
                <wp:extent cx="6070600" cy="12700"/>
                <wp:effectExtent l="0" t="0" r="12700" b="1270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12700"/>
                        </a:xfrm>
                        <a:prstGeom prst="rect">
                          <a:avLst/>
                        </a:prstGeom>
                        <a:solidFill>
                          <a:srgbClr val="808080">
                            <a:alpha val="99998"/>
                          </a:srgbClr>
                        </a:solidFill>
                        <a:ln w="12700">
                          <a:solidFill>
                            <a:srgbClr val="FFFFFF">
                              <a:alpha val="0"/>
                            </a:srgbClr>
                          </a:solidFill>
                          <a:miter lim="800000"/>
                          <a:headEnd/>
                          <a:tailEnd/>
                        </a:ln>
                      </wps:spPr>
                      <wps:txbx>
                        <w:txbxContent>
                          <w:p w14:paraId="6A17B399" w14:textId="77777777" w:rsidR="00937D46" w:rsidRDefault="00937D46" w:rsidP="00937D46">
                            <w:pPr>
                              <w:rPr>
                                <w:rFonts w:ascii="Times New Roman" w:eastAsia="Times New Roman" w:hAnsi="Times New Roman"/>
                                <w:sz w:val="20"/>
                              </w:rPr>
                            </w:pPr>
                          </w:p>
                          <w:p w14:paraId="2A51DC82" w14:textId="77777777" w:rsidR="00937D46" w:rsidRDefault="00937D46" w:rsidP="00937D46"/>
                        </w:txbxContent>
                      </wps:txbx>
                      <wps:bodyPr rot="0" vert="horz" wrap="square" lIns="0" tIns="0" rIns="0" bIns="0" anchor="t" anchorCtr="0" upright="1">
                        <a:noAutofit/>
                      </wps:bodyPr>
                    </wps:wsp>
                  </a:graphicData>
                </a:graphic>
              </wp:inline>
            </w:drawing>
          </mc:Choice>
          <mc:Fallback>
            <w:pict>
              <v:rect w14:anchorId="4612FD92" id="Rectangle 4" o:spid="_x0000_s1027" style="width:47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" fillcolor="gray" strokecolor="white" strokeweight="1pt">
                <v:stroke opacity="0"/>
                <v:path arrowok="t"/>
                <v:textbox inset="0,0,0,0">
                  <w:txbxContent>
                    <w:p w14:paraId="6A17B399" w14:textId="77777777" w:rsidR="00937D46" w:rsidRDefault="00937D46" w:rsidP="00937D46">
                      <w:pPr>
                        <w:rPr>
                          <w:rFonts w:ascii="Times New Roman" w:eastAsia="Times New Roman" w:hAnsi="Times New Roman"/>
                          <w:sz w:val="20"/>
                        </w:rPr>
                      </w:pPr>
                    </w:p>
                    <w:p w14:paraId="2A51DC82" w14:textId="77777777" w:rsidR="00937D46" w:rsidRDefault="00937D46" w:rsidP="00937D46"/>
                  </w:txbxContent>
                </v:textbox>
                <w10:anchorlock/>
              </v:rect>
            </w:pict>
          </mc:Fallback>
        </mc:AlternateContent>
      </w:r>
    </w:p>
    <w:p w14:paraId="19AE3C9D" w14:textId="1ADF9BB8" w:rsidR="00937D46" w:rsidRPr="00864324" w:rsidRDefault="005F678F" w:rsidP="00937D46">
      <w:pPr>
        <w:jc w:val="center"/>
        <w:rPr>
          <w:rFonts w:ascii="Times" w:hAnsi="Times"/>
        </w:rPr>
      </w:pPr>
      <w:r>
        <w:rPr>
          <w:rFonts w:ascii="Times" w:hAnsi="Times"/>
        </w:rPr>
        <w:t>Torrey Cullen</w:t>
      </w:r>
      <w:r w:rsidR="008532D5">
        <w:rPr>
          <w:rFonts w:ascii="Times" w:hAnsi="Times"/>
        </w:rPr>
        <w:t>,</w:t>
      </w:r>
      <w:r>
        <w:rPr>
          <w:rFonts w:ascii="Times" w:hAnsi="Times"/>
        </w:rPr>
        <w:t xml:space="preserve"> and Lee McCuller</w:t>
      </w:r>
    </w:p>
    <w:p w14:paraId="4C582322" w14:textId="77777777" w:rsidR="00937D46" w:rsidRPr="00864324" w:rsidRDefault="00937D46" w:rsidP="00937D46">
      <w:pPr>
        <w:pStyle w:val="PlainText"/>
        <w:spacing w:before="0"/>
        <w:jc w:val="center"/>
        <w:rPr>
          <w:rFonts w:ascii="Times" w:hAnsi="Times"/>
        </w:rPr>
      </w:pPr>
    </w:p>
    <w:p w14:paraId="6C48AFDB" w14:textId="77777777" w:rsidR="00937D46" w:rsidRPr="00864324" w:rsidRDefault="00937D46" w:rsidP="00937D46">
      <w:pPr>
        <w:pStyle w:val="PlainText"/>
        <w:spacing w:before="0"/>
        <w:jc w:val="center"/>
        <w:rPr>
          <w:rFonts w:ascii="Times" w:hAnsi="Times"/>
        </w:rPr>
      </w:pPr>
      <w:r w:rsidRPr="00864324">
        <w:rPr>
          <w:rFonts w:ascii="Times" w:hAnsi="Times"/>
        </w:rPr>
        <w:t>Distribution of this document:</w:t>
      </w:r>
    </w:p>
    <w:p w14:paraId="3B8F62F7" w14:textId="77777777" w:rsidR="00937D46" w:rsidRPr="00864324" w:rsidRDefault="00937D46" w:rsidP="00937D46">
      <w:pPr>
        <w:pStyle w:val="PlainText"/>
        <w:spacing w:before="0"/>
        <w:jc w:val="center"/>
        <w:rPr>
          <w:rFonts w:ascii="Times" w:hAnsi="Times"/>
        </w:rPr>
      </w:pPr>
      <w:r w:rsidRPr="00864324">
        <w:rPr>
          <w:rFonts w:ascii="Times" w:hAnsi="Times"/>
        </w:rPr>
        <w:t>Lasers and Optics</w:t>
      </w:r>
    </w:p>
    <w:p w14:paraId="06D461B2" w14:textId="77777777" w:rsidR="00937D46" w:rsidRPr="00864324" w:rsidRDefault="00937D46" w:rsidP="00937D46">
      <w:pPr>
        <w:pStyle w:val="PlainText"/>
        <w:spacing w:before="0"/>
        <w:jc w:val="center"/>
        <w:rPr>
          <w:rFonts w:ascii="Times" w:hAnsi="Times"/>
        </w:rPr>
      </w:pPr>
    </w:p>
    <w:p w14:paraId="1CB4937A" w14:textId="77777777" w:rsidR="00937D46" w:rsidRPr="00864324" w:rsidRDefault="00937D46" w:rsidP="00937D46">
      <w:pPr>
        <w:pStyle w:val="PlainText"/>
        <w:spacing w:before="0"/>
        <w:jc w:val="center"/>
        <w:rPr>
          <w:rFonts w:ascii="Times" w:hAnsi="Times"/>
        </w:rPr>
      </w:pPr>
      <w:r w:rsidRPr="00864324">
        <w:rPr>
          <w:rFonts w:ascii="Times" w:hAnsi="Times"/>
        </w:rPr>
        <w:t>This is an internal working note</w:t>
      </w:r>
    </w:p>
    <w:p w14:paraId="568A706F" w14:textId="15E4366D" w:rsidR="00937D46" w:rsidRPr="00864324" w:rsidRDefault="00937D46" w:rsidP="00937D46">
      <w:pPr>
        <w:pStyle w:val="PlainText"/>
        <w:spacing w:before="0"/>
        <w:jc w:val="center"/>
        <w:rPr>
          <w:rFonts w:ascii="Times" w:hAnsi="Times"/>
        </w:rPr>
      </w:pPr>
      <w:r w:rsidRPr="00864324">
        <w:rPr>
          <w:rFonts w:ascii="Times" w:hAnsi="Times"/>
        </w:rPr>
        <w:t>of the LIGO Project.</w:t>
      </w:r>
      <w:r>
        <w:rPr>
          <w:rFonts w:ascii="Times" w:hAnsi="Times"/>
        </w:rPr>
        <w:br/>
      </w:r>
    </w:p>
    <w:p w14:paraId="1808263F" w14:textId="77777777" w:rsidR="00937D46" w:rsidRPr="00864324" w:rsidRDefault="00937D46" w:rsidP="00937D46">
      <w:pPr>
        <w:pStyle w:val="PlainText"/>
        <w:spacing w:before="0"/>
        <w:rPr>
          <w:rFonts w:ascii="Times" w:hAnsi="Times"/>
        </w:rPr>
      </w:pPr>
    </w:p>
    <w:tbl>
      <w:tblPr>
        <w:tblW w:w="9568" w:type="dxa"/>
        <w:tblInd w:w="216" w:type="dxa"/>
        <w:tblLayout w:type="fixed"/>
        <w:tblLook w:val="0000" w:firstRow="0" w:lastRow="0" w:firstColumn="0" w:lastColumn="0" w:noHBand="0" w:noVBand="0"/>
      </w:tblPr>
      <w:tblGrid>
        <w:gridCol w:w="4784"/>
        <w:gridCol w:w="4784"/>
      </w:tblGrid>
      <w:tr w:rsidR="00937D46" w:rsidRPr="00864324" w14:paraId="7D8AFEED" w14:textId="77777777" w:rsidTr="00137861">
        <w:trPr>
          <w:cantSplit/>
          <w:trHeight w:val="1920"/>
        </w:trPr>
        <w:tc>
          <w:tcPr>
            <w:tcW w:w="4784" w:type="dxa"/>
            <w:tcBorders>
              <w:top w:val="none" w:sz="16" w:space="0" w:color="000000"/>
              <w:left w:val="none" w:sz="16" w:space="0" w:color="000000"/>
              <w:bottom w:val="none" w:sz="16" w:space="0" w:color="000000"/>
              <w:right w:val="none" w:sz="16" w:space="0" w:color="000000"/>
            </w:tcBorders>
          </w:tcPr>
          <w:p w14:paraId="0BB00326"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California Institute of Technology</w:t>
            </w:r>
          </w:p>
          <w:p w14:paraId="7A758E7C"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Project – MS 100-36</w:t>
            </w:r>
          </w:p>
          <w:p w14:paraId="0AE82868"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1200 E. California Blvd.</w:t>
            </w:r>
          </w:p>
          <w:p w14:paraId="0762CCEA"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Pasadena, CA 91125</w:t>
            </w:r>
          </w:p>
          <w:p w14:paraId="745BEA25"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(626) 395-2129</w:t>
            </w:r>
          </w:p>
          <w:p w14:paraId="0532960A"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(626) 304-9834</w:t>
            </w:r>
          </w:p>
          <w:p w14:paraId="00B2B635"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E-mail: info@ligo.caltech.edu</w:t>
            </w:r>
          </w:p>
        </w:tc>
        <w:tc>
          <w:tcPr>
            <w:tcW w:w="4784" w:type="dxa"/>
            <w:tcBorders>
              <w:top w:val="none" w:sz="16" w:space="0" w:color="000000"/>
              <w:left w:val="none" w:sz="16" w:space="0" w:color="000000"/>
              <w:bottom w:val="none" w:sz="16" w:space="0" w:color="000000"/>
              <w:right w:val="none" w:sz="16" w:space="0" w:color="000000"/>
            </w:tcBorders>
          </w:tcPr>
          <w:p w14:paraId="6304C80C"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Massachusetts Institute of Technology</w:t>
            </w:r>
          </w:p>
          <w:p w14:paraId="497B686D"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Project – NW22-295</w:t>
            </w:r>
          </w:p>
          <w:p w14:paraId="1E61EA67"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Cambridge, MA 02139</w:t>
            </w:r>
          </w:p>
          <w:p w14:paraId="2D6A2BDD"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(617) 253-4824</w:t>
            </w:r>
          </w:p>
          <w:p w14:paraId="5D218AD6"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(617) 253-7014</w:t>
            </w:r>
          </w:p>
          <w:p w14:paraId="6AD80D81"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E-mail: info@ligo.mit.edu</w:t>
            </w:r>
          </w:p>
        </w:tc>
      </w:tr>
      <w:tr w:rsidR="00937D46" w:rsidRPr="00864324" w14:paraId="31C86424" w14:textId="77777777" w:rsidTr="00137861">
        <w:trPr>
          <w:cantSplit/>
          <w:trHeight w:val="1920"/>
        </w:trPr>
        <w:tc>
          <w:tcPr>
            <w:tcW w:w="4784" w:type="dxa"/>
            <w:tcBorders>
              <w:top w:val="none" w:sz="16" w:space="0" w:color="000000"/>
              <w:left w:val="none" w:sz="16" w:space="0" w:color="000000"/>
              <w:bottom w:val="none" w:sz="16" w:space="0" w:color="000000"/>
              <w:right w:val="none" w:sz="16" w:space="0" w:color="000000"/>
            </w:tcBorders>
          </w:tcPr>
          <w:p w14:paraId="5862CE0C" w14:textId="77777777" w:rsidR="00937D46" w:rsidRPr="00864324" w:rsidRDefault="00937D46" w:rsidP="00137861">
            <w:pPr>
              <w:pStyle w:val="PlainText"/>
              <w:spacing w:before="0"/>
              <w:jc w:val="center"/>
              <w:rPr>
                <w:rFonts w:ascii="Times" w:hAnsi="Times"/>
                <w:b/>
                <w:color w:val="808080"/>
              </w:rPr>
            </w:pPr>
          </w:p>
          <w:p w14:paraId="61877740"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Hanford Observatory</w:t>
            </w:r>
          </w:p>
          <w:p w14:paraId="24F6CABD"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P.O. Box 159</w:t>
            </w:r>
          </w:p>
          <w:p w14:paraId="2ACC6B22"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Richland WA 99352</w:t>
            </w:r>
          </w:p>
          <w:p w14:paraId="7F36D336"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509-372-8106</w:t>
            </w:r>
          </w:p>
          <w:p w14:paraId="7551B2FA"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509-372-8137</w:t>
            </w:r>
          </w:p>
        </w:tc>
        <w:tc>
          <w:tcPr>
            <w:tcW w:w="4784" w:type="dxa"/>
            <w:tcBorders>
              <w:top w:val="none" w:sz="16" w:space="0" w:color="000000"/>
              <w:left w:val="none" w:sz="16" w:space="0" w:color="000000"/>
              <w:bottom w:val="none" w:sz="16" w:space="0" w:color="000000"/>
              <w:right w:val="none" w:sz="16" w:space="0" w:color="000000"/>
            </w:tcBorders>
          </w:tcPr>
          <w:p w14:paraId="5A4C2478" w14:textId="77777777" w:rsidR="00937D46" w:rsidRPr="00864324" w:rsidRDefault="00937D46" w:rsidP="00137861">
            <w:pPr>
              <w:pStyle w:val="PlainText"/>
              <w:spacing w:before="0"/>
              <w:jc w:val="center"/>
              <w:rPr>
                <w:rFonts w:ascii="Times" w:hAnsi="Times"/>
                <w:b/>
                <w:color w:val="808080"/>
              </w:rPr>
            </w:pPr>
          </w:p>
          <w:p w14:paraId="361FEEFA"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LIGO Livingston Observatory</w:t>
            </w:r>
          </w:p>
          <w:p w14:paraId="021FCF6E" w14:textId="77777777" w:rsidR="00937D46" w:rsidRPr="00864324" w:rsidRDefault="00937D46" w:rsidP="00137861">
            <w:pPr>
              <w:pStyle w:val="PlainText"/>
              <w:spacing w:before="0"/>
              <w:jc w:val="center"/>
              <w:rPr>
                <w:rFonts w:ascii="Times" w:hAnsi="Times"/>
                <w:b/>
                <w:color w:val="808080"/>
              </w:rPr>
            </w:pPr>
            <w:r w:rsidRPr="00864324">
              <w:rPr>
                <w:rFonts w:ascii="Times" w:hAnsi="Times"/>
                <w:b/>
                <w:color w:val="808080"/>
              </w:rPr>
              <w:t>P.O. Box 940</w:t>
            </w:r>
          </w:p>
          <w:p w14:paraId="196563F0" w14:textId="77777777" w:rsidR="00937D46" w:rsidRPr="00864324" w:rsidRDefault="00937D46" w:rsidP="00137861">
            <w:pPr>
              <w:pStyle w:val="PlainText"/>
              <w:spacing w:before="0"/>
              <w:jc w:val="center"/>
              <w:rPr>
                <w:rFonts w:ascii="Times" w:hAnsi="Times"/>
                <w:b/>
                <w:color w:val="808080"/>
              </w:rPr>
            </w:pPr>
            <w:r>
              <w:rPr>
                <w:rFonts w:ascii="Times" w:hAnsi="Times"/>
                <w:b/>
                <w:color w:val="808080"/>
              </w:rPr>
              <w:t xml:space="preserve">Livingston, LA </w:t>
            </w:r>
            <w:r w:rsidRPr="00864324">
              <w:rPr>
                <w:rFonts w:ascii="Times" w:hAnsi="Times"/>
                <w:b/>
                <w:color w:val="808080"/>
              </w:rPr>
              <w:t>70754</w:t>
            </w:r>
          </w:p>
          <w:p w14:paraId="61B7B1C6"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Phone 225-686-3100</w:t>
            </w:r>
          </w:p>
          <w:p w14:paraId="5F2BE3A0" w14:textId="77777777" w:rsidR="00937D46" w:rsidRPr="00864324" w:rsidRDefault="00937D46" w:rsidP="00137861">
            <w:pPr>
              <w:pStyle w:val="PlainText"/>
              <w:spacing w:before="0"/>
              <w:jc w:val="center"/>
              <w:rPr>
                <w:rFonts w:ascii="Times" w:hAnsi="Times"/>
                <w:color w:val="808080"/>
              </w:rPr>
            </w:pPr>
            <w:r w:rsidRPr="00864324">
              <w:rPr>
                <w:rFonts w:ascii="Times" w:hAnsi="Times"/>
                <w:color w:val="808080"/>
              </w:rPr>
              <w:t>Fax 225-686-7189</w:t>
            </w:r>
          </w:p>
        </w:tc>
      </w:tr>
    </w:tbl>
    <w:p w14:paraId="7B65EEA0" w14:textId="77777777" w:rsidR="00937D46" w:rsidRPr="00864324" w:rsidRDefault="00937D46" w:rsidP="00937D46">
      <w:pPr>
        <w:pStyle w:val="PlainText"/>
        <w:rPr>
          <w:rFonts w:ascii="Times" w:hAnsi="Times"/>
        </w:rPr>
      </w:pPr>
    </w:p>
    <w:p w14:paraId="10806F35" w14:textId="6F08A6C5" w:rsidR="00937D46" w:rsidRPr="00864324" w:rsidRDefault="00937D46" w:rsidP="00937D46">
      <w:pPr>
        <w:pStyle w:val="PlainText"/>
        <w:jc w:val="center"/>
        <w:rPr>
          <w:rFonts w:ascii="Times" w:hAnsi="Times"/>
        </w:rPr>
      </w:pPr>
    </w:p>
    <w:p w14:paraId="2A36FA21" w14:textId="77777777" w:rsidR="00937D46" w:rsidRPr="00864324" w:rsidRDefault="00937D46" w:rsidP="00937D46">
      <w:pPr>
        <w:pStyle w:val="PlainText"/>
        <w:jc w:val="center"/>
        <w:rPr>
          <w:rFonts w:ascii="Times" w:hAnsi="Times"/>
        </w:rPr>
      </w:pPr>
      <w:r w:rsidRPr="00864324">
        <w:rPr>
          <w:rFonts w:ascii="Times" w:hAnsi="Times"/>
        </w:rPr>
        <w:t>http://www.ligo.caltech.edu/</w:t>
      </w:r>
    </w:p>
    <w:p w14:paraId="1A268E78" w14:textId="77777777" w:rsidR="00937D46" w:rsidRPr="00864324" w:rsidRDefault="00937D46" w:rsidP="00937D46">
      <w:pPr>
        <w:jc w:val="right"/>
        <w:rPr>
          <w:rFonts w:ascii="Times" w:hAnsi="Times"/>
        </w:rPr>
      </w:pPr>
      <w:r w:rsidRPr="00864324">
        <w:rPr>
          <w:rFonts w:ascii="Times" w:hAnsi="Times"/>
        </w:rPr>
        <w:br w:type="page"/>
      </w:r>
    </w:p>
    <w:p w14:paraId="73D5095E" w14:textId="68F5CA07" w:rsidR="00937D46" w:rsidRPr="00B87454" w:rsidRDefault="00937D46" w:rsidP="00937D46">
      <w:pPr>
        <w:spacing w:line="240" w:lineRule="auto"/>
        <w:rPr>
          <w:b/>
          <w:bCs/>
        </w:rPr>
      </w:pPr>
    </w:p>
    <w:p w14:paraId="3C23A920" w14:textId="77777777" w:rsidR="00937D46" w:rsidRDefault="00937D46" w:rsidP="00937D46">
      <w:pPr>
        <w:pStyle w:val="Heading1"/>
      </w:pPr>
      <w:r>
        <w:t>Introduction</w:t>
      </w:r>
    </w:p>
    <w:p w14:paraId="3F1C02E6" w14:textId="3CAF760F" w:rsidR="00937D46" w:rsidRPr="00D831B3" w:rsidRDefault="00937D46" w:rsidP="005F678F">
      <w:r w:rsidRPr="00D831B3">
        <w:t xml:space="preserve">This document is the Standard Operating Procedure (SOP) for </w:t>
      </w:r>
      <w:r w:rsidR="005F678F">
        <w:t>145mW, 1550nm Thorlabs Turnkey Laser</w:t>
      </w:r>
      <w:r w:rsidR="00EA1BD5">
        <w:t xml:space="preserve"> </w:t>
      </w:r>
      <w:r w:rsidR="00EA1BD5">
        <w:t>(ULN15TK)</w:t>
      </w:r>
      <w:r w:rsidR="008532D5">
        <w:t xml:space="preserve">, </w:t>
      </w:r>
      <w:r w:rsidR="008532D5">
        <w:t xml:space="preserve">NKT Photonics </w:t>
      </w:r>
      <w:proofErr w:type="spellStart"/>
      <w:r w:rsidR="008532D5" w:rsidRPr="003408BE">
        <w:t>Koheras</w:t>
      </w:r>
      <w:proofErr w:type="spellEnd"/>
      <w:r w:rsidR="008532D5" w:rsidRPr="003408BE">
        <w:t xml:space="preserve"> BOOSTIK HP</w:t>
      </w:r>
      <w:r w:rsidR="008532D5">
        <w:t xml:space="preserve"> 15W Amplifier</w:t>
      </w:r>
      <w:r w:rsidR="008532D5">
        <w:t>, and 775 nm light</w:t>
      </w:r>
      <w:r w:rsidR="005F678F">
        <w:t xml:space="preserve"> in </w:t>
      </w:r>
      <w:r w:rsidR="00EA1BD5">
        <w:t>East</w:t>
      </w:r>
      <w:r w:rsidR="005F678F">
        <w:t xml:space="preserve"> Bridge B</w:t>
      </w:r>
      <w:r w:rsidR="00EA1BD5">
        <w:t xml:space="preserve">111B. </w:t>
      </w:r>
      <w:r w:rsidRPr="00D831B3">
        <w:t>Th</w:t>
      </w:r>
      <w:r w:rsidR="005F678F">
        <w:t>is</w:t>
      </w:r>
      <w:r w:rsidRPr="00D831B3">
        <w:t xml:space="preserve"> laser </w:t>
      </w:r>
      <w:r w:rsidR="00ED7C5A">
        <w:t xml:space="preserve">system </w:t>
      </w:r>
      <w:r w:rsidRPr="00D831B3">
        <w:t xml:space="preserve">is used for </w:t>
      </w:r>
      <w:r w:rsidR="005F678F">
        <w:t xml:space="preserve">the </w:t>
      </w:r>
      <w:r w:rsidR="00EA1BD5">
        <w:t>operation</w:t>
      </w:r>
      <w:r w:rsidR="005F678F">
        <w:t xml:space="preserve"> of GQuEST related interferometers and filter cavities.</w:t>
      </w:r>
    </w:p>
    <w:p w14:paraId="30A7F5F7" w14:textId="379023CA" w:rsidR="00937D46" w:rsidRDefault="00937D46" w:rsidP="00937D46">
      <w:r>
        <w:t xml:space="preserve">The </w:t>
      </w:r>
      <w:r w:rsidR="00B2457E">
        <w:t xml:space="preserve">ULN15TK </w:t>
      </w:r>
      <w:r>
        <w:t xml:space="preserve">is a Class </w:t>
      </w:r>
      <w:r w:rsidR="005F678F">
        <w:t>1M</w:t>
      </w:r>
      <w:r>
        <w:t xml:space="preserve">, </w:t>
      </w:r>
      <w:r w:rsidR="005F678F">
        <w:t>fiber Bragg grating (FBG) laser system with output at 1550nm, with an absolute maximum output of 145mW.</w:t>
      </w:r>
    </w:p>
    <w:p w14:paraId="0703FE49" w14:textId="76D4388D" w:rsidR="003408BE" w:rsidRDefault="00EA1BD5" w:rsidP="003408BE">
      <w:r>
        <w:t>T</w:t>
      </w:r>
      <w:r w:rsidR="003408BE">
        <w:t xml:space="preserve">he use of an NKT Photonics </w:t>
      </w:r>
      <w:proofErr w:type="spellStart"/>
      <w:r w:rsidR="003408BE" w:rsidRPr="003408BE">
        <w:t>Koheras</w:t>
      </w:r>
      <w:proofErr w:type="spellEnd"/>
      <w:r w:rsidR="003408BE" w:rsidRPr="003408BE">
        <w:t xml:space="preserve"> BOOSTIK HP</w:t>
      </w:r>
      <w:r w:rsidR="003408BE">
        <w:t xml:space="preserve"> 15W Amplifier </w:t>
      </w:r>
      <w:r>
        <w:t>will also be</w:t>
      </w:r>
      <w:r w:rsidR="003408BE">
        <w:t xml:space="preserve"> </w:t>
      </w:r>
      <w:r>
        <w:t>used</w:t>
      </w:r>
      <w:r w:rsidR="003408BE">
        <w:t xml:space="preserve"> </w:t>
      </w:r>
      <w:r>
        <w:t>in</w:t>
      </w:r>
      <w:r w:rsidR="003408BE">
        <w:t xml:space="preserve"> B1</w:t>
      </w:r>
      <w:r>
        <w:t>11B</w:t>
      </w:r>
      <w:r w:rsidR="003408BE">
        <w:t>. This product is a class 4 Laser system</w:t>
      </w:r>
      <w:r w:rsidR="00B2457E">
        <w:t xml:space="preserve">; class 4 laser systems </w:t>
      </w:r>
      <w:r w:rsidR="00DD62FB">
        <w:t>are</w:t>
      </w:r>
      <w:r w:rsidR="003408BE">
        <w:t xml:space="preserve"> dangerous and has the potential to cause damage and injury.</w:t>
      </w:r>
    </w:p>
    <w:p w14:paraId="75FE2C6B" w14:textId="33537902" w:rsidR="008532D5" w:rsidRDefault="008532D5" w:rsidP="003408BE">
      <w:r>
        <w:t>We will be using up to 10 kW of laser power inside of laser cavities. This light will be contained within vacuum chambers and 10 kW of power cannot be discharged continuously.</w:t>
      </w:r>
      <w:r w:rsidR="00264D7B">
        <w:t xml:space="preserve"> The vacuum chambers will physically block access to the 10 kW light.</w:t>
      </w:r>
      <w:r w:rsidR="000A5AC3">
        <w:t xml:space="preserve"> This “in cavity power buildup” is fairly standard.</w:t>
      </w:r>
    </w:p>
    <w:p w14:paraId="7B337372" w14:textId="06DF823D" w:rsidR="008532D5" w:rsidRDefault="008532D5" w:rsidP="003408BE">
      <w:r>
        <w:t xml:space="preserve">We will be using up to </w:t>
      </w:r>
      <w:r w:rsidR="0067246B">
        <w:t>2</w:t>
      </w:r>
      <w:r>
        <w:t xml:space="preserve">0 </w:t>
      </w:r>
      <w:proofErr w:type="spellStart"/>
      <w:r>
        <w:t>mW</w:t>
      </w:r>
      <w:proofErr w:type="spellEnd"/>
      <w:r>
        <w:t xml:space="preserve"> of 775 nm light from a </w:t>
      </w:r>
      <w:proofErr w:type="spellStart"/>
      <w:r>
        <w:t>Covesion</w:t>
      </w:r>
      <w:proofErr w:type="spellEnd"/>
      <w:r>
        <w:t xml:space="preserve"> WGCO-M-1550-40 Second Harmonic Generator.</w:t>
      </w:r>
    </w:p>
    <w:p w14:paraId="3693D85A" w14:textId="5AD12ACF" w:rsidR="00937D46" w:rsidRDefault="00937D46" w:rsidP="00937D46">
      <w:pPr>
        <w:pStyle w:val="Heading2"/>
      </w:pPr>
      <w:r>
        <w:t xml:space="preserve">Room </w:t>
      </w:r>
      <w:r w:rsidR="00CE78D6">
        <w:t>B</w:t>
      </w:r>
      <w:r w:rsidR="00B80956">
        <w:t>1</w:t>
      </w:r>
      <w:r w:rsidR="000E372A">
        <w:t>11</w:t>
      </w:r>
    </w:p>
    <w:p w14:paraId="60DFC371" w14:textId="1DB70C22" w:rsidR="00937D46" w:rsidRDefault="00937D46" w:rsidP="00A34732">
      <w:pPr>
        <w:jc w:val="center"/>
        <w:rPr>
          <w:color w:val="FF0000"/>
        </w:rPr>
      </w:pPr>
      <w:r>
        <w:t xml:space="preserve">The floor plan of </w:t>
      </w:r>
      <w:r w:rsidR="000E372A">
        <w:t>East Bridge</w:t>
      </w:r>
      <w:r>
        <w:t xml:space="preserve"> </w:t>
      </w:r>
      <w:r w:rsidR="00CE78D6">
        <w:t>B</w:t>
      </w:r>
      <w:r w:rsidR="000E372A">
        <w:t>111</w:t>
      </w:r>
      <w:r>
        <w:t xml:space="preserve"> is </w:t>
      </w:r>
      <w:r w:rsidRPr="00D831B3">
        <w:t xml:space="preserve">shown in </w:t>
      </w:r>
      <w:r w:rsidRPr="00D831B3">
        <w:fldChar w:fldCharType="begin"/>
      </w:r>
      <w:r w:rsidRPr="00D831B3">
        <w:instrText xml:space="preserve"> REF _Ref332120143 \h </w:instrText>
      </w:r>
      <w:r w:rsidRPr="00D831B3">
        <w:fldChar w:fldCharType="separate"/>
      </w:r>
      <w:r w:rsidR="000A5AC3">
        <w:t xml:space="preserve">Figure </w:t>
      </w:r>
      <w:r w:rsidR="000A5AC3">
        <w:rPr>
          <w:noProof/>
        </w:rPr>
        <w:t>1</w:t>
      </w:r>
      <w:r w:rsidRPr="00D831B3">
        <w:fldChar w:fldCharType="end"/>
      </w:r>
      <w:r w:rsidRPr="00D831B3">
        <w:t xml:space="preserve">. </w:t>
      </w:r>
      <w:r w:rsidR="00520543" w:rsidRPr="00A24CF6">
        <w:rPr>
          <w:b/>
          <w:bCs/>
        </w:rPr>
        <w:t xml:space="preserve">The </w:t>
      </w:r>
      <w:r w:rsidR="00ED7C5A">
        <w:rPr>
          <w:b/>
          <w:bCs/>
        </w:rPr>
        <w:t xml:space="preserve">grey </w:t>
      </w:r>
      <w:r w:rsidR="00520543" w:rsidRPr="00A24CF6">
        <w:rPr>
          <w:b/>
          <w:bCs/>
        </w:rPr>
        <w:t xml:space="preserve">area indicated by </w:t>
      </w:r>
      <w:r w:rsidR="000E372A">
        <w:rPr>
          <w:b/>
          <w:bCs/>
        </w:rPr>
        <w:t>waves</w:t>
      </w:r>
      <w:r w:rsidR="00520543" w:rsidRPr="00A24CF6">
        <w:rPr>
          <w:b/>
          <w:bCs/>
        </w:rPr>
        <w:t xml:space="preserve"> is the Nominal Hazard Zone.</w:t>
      </w:r>
      <w:r w:rsidR="00520543">
        <w:t xml:space="preserve"> </w:t>
      </w:r>
      <w:r>
        <w:t xml:space="preserve">The area between the laser safety barrier </w:t>
      </w:r>
      <w:r w:rsidR="000E372A">
        <w:t xml:space="preserve">(curtains) </w:t>
      </w:r>
      <w:r>
        <w:t>and the entrance door is</w:t>
      </w:r>
      <w:r>
        <w:rPr>
          <w:lang w:eastAsia="ja-JP"/>
        </w:rPr>
        <w:t xml:space="preserve"> </w:t>
      </w:r>
      <w:r>
        <w:t>non-</w:t>
      </w:r>
      <w:r w:rsidR="00B80956">
        <w:t>hazard</w:t>
      </w:r>
      <w:r>
        <w:t xml:space="preserve"> area that is designated for stor</w:t>
      </w:r>
      <w:r w:rsidR="00D11DC4">
        <w:t xml:space="preserve">ing and donning laser safety </w:t>
      </w:r>
      <w:r>
        <w:t>glasses.</w:t>
      </w:r>
      <w:r w:rsidR="005B0672" w:rsidRPr="005B0672">
        <w:rPr>
          <w:noProof/>
        </w:rPr>
        <w:t xml:space="preserve"> </w:t>
      </w:r>
      <w:r w:rsidR="00E43BCA">
        <w:rPr>
          <w:noProof/>
        </w:rPr>
        <w:drawing>
          <wp:inline distT="0" distB="0" distL="0" distR="0" wp14:anchorId="7EDF2263" wp14:editId="26E16398">
            <wp:extent cx="3348491" cy="3435951"/>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stretch>
                      <a:fillRect/>
                    </a:stretch>
                  </pic:blipFill>
                  <pic:spPr bwMode="auto">
                    <a:xfrm>
                      <a:off x="0" y="0"/>
                      <a:ext cx="3348491" cy="3435951"/>
                    </a:xfrm>
                    <a:prstGeom prst="rect">
                      <a:avLst/>
                    </a:prstGeom>
                    <a:noFill/>
                    <a:ln>
                      <a:noFill/>
                    </a:ln>
                  </pic:spPr>
                </pic:pic>
              </a:graphicData>
            </a:graphic>
          </wp:inline>
        </w:drawing>
      </w:r>
    </w:p>
    <w:p w14:paraId="258AA3A0" w14:textId="79DFB42D" w:rsidR="00520543" w:rsidRDefault="00937D46" w:rsidP="005B0672">
      <w:pPr>
        <w:pStyle w:val="Caption"/>
        <w:jc w:val="center"/>
      </w:pPr>
      <w:bookmarkStart w:id="1" w:name="_Ref332120143"/>
      <w:r>
        <w:lastRenderedPageBreak/>
        <w:t xml:space="preserve">Figure </w:t>
      </w:r>
      <w:r w:rsidR="003A41E2">
        <w:rPr>
          <w:noProof/>
        </w:rPr>
        <w:fldChar w:fldCharType="begin"/>
      </w:r>
      <w:r w:rsidR="003A41E2">
        <w:rPr>
          <w:noProof/>
        </w:rPr>
        <w:instrText xml:space="preserve"> SEQ Figure \* ARABIC </w:instrText>
      </w:r>
      <w:r w:rsidR="003A41E2">
        <w:rPr>
          <w:noProof/>
        </w:rPr>
        <w:fldChar w:fldCharType="separate"/>
      </w:r>
      <w:r w:rsidR="000A5AC3">
        <w:rPr>
          <w:noProof/>
        </w:rPr>
        <w:t>1</w:t>
      </w:r>
      <w:r w:rsidR="003A41E2">
        <w:rPr>
          <w:noProof/>
        </w:rPr>
        <w:fldChar w:fldCharType="end"/>
      </w:r>
      <w:bookmarkEnd w:id="1"/>
      <w:r>
        <w:t xml:space="preserve">.  The floor plan for Room </w:t>
      </w:r>
      <w:r w:rsidR="00CE78D6">
        <w:t>B</w:t>
      </w:r>
      <w:r w:rsidR="005F678F">
        <w:t>1</w:t>
      </w:r>
      <w:r w:rsidR="008532D5">
        <w:t>11</w:t>
      </w:r>
      <w:r>
        <w:t>.</w:t>
      </w:r>
    </w:p>
    <w:p w14:paraId="52B3EE44" w14:textId="77777777" w:rsidR="00937D46" w:rsidRDefault="00937D46" w:rsidP="00937D46">
      <w:pPr>
        <w:pStyle w:val="Heading1"/>
      </w:pPr>
      <w:r>
        <w:t>Hazards</w:t>
      </w:r>
      <w:r w:rsidRPr="004D4B05">
        <w:t xml:space="preserve"> </w:t>
      </w:r>
    </w:p>
    <w:p w14:paraId="5BC888EF" w14:textId="24FB16E9" w:rsidR="00937D46" w:rsidRPr="004D4B05" w:rsidRDefault="00DD62FB" w:rsidP="00937D46">
      <w:pPr>
        <w:pStyle w:val="Heading2"/>
      </w:pPr>
      <w:r>
        <w:t xml:space="preserve">Laser </w:t>
      </w:r>
      <w:r w:rsidR="00937D46" w:rsidRPr="004D4B05">
        <w:t>Radiation Hazards</w:t>
      </w:r>
    </w:p>
    <w:p w14:paraId="4AAB6CC4" w14:textId="185836E7" w:rsidR="00937D46" w:rsidRPr="00D831B3" w:rsidRDefault="008532D5" w:rsidP="00937D46">
      <w:r>
        <w:t>All</w:t>
      </w:r>
      <w:r w:rsidR="002F784D">
        <w:t xml:space="preserve"> </w:t>
      </w:r>
      <w:r w:rsidR="00937D46" w:rsidRPr="00D831B3">
        <w:t>laser</w:t>
      </w:r>
      <w:r>
        <w:t xml:space="preserve"> light used</w:t>
      </w:r>
      <w:r w:rsidR="00937D46" w:rsidRPr="00D831B3">
        <w:t xml:space="preserve"> </w:t>
      </w:r>
      <w:r>
        <w:t>is</w:t>
      </w:r>
      <w:r w:rsidR="00937D46" w:rsidRPr="00D831B3">
        <w:t xml:space="preserve"> infrared and is invisible to the naked eye.  The output power of this </w:t>
      </w:r>
      <w:r>
        <w:t>ULN15TK</w:t>
      </w:r>
      <w:r w:rsidR="00937D46" w:rsidRPr="00D831B3">
        <w:t xml:space="preserve"> </w:t>
      </w:r>
      <w:r w:rsidR="005B0672">
        <w:t xml:space="preserve">alone </w:t>
      </w:r>
      <w:r w:rsidR="00B80956">
        <w:t>can be operated</w:t>
      </w:r>
      <w:r w:rsidR="00937D46" w:rsidRPr="00D831B3">
        <w:t xml:space="preserve"> above the accessible emission limit (AEL) of </w:t>
      </w:r>
      <w:r w:rsidR="00D833B5">
        <w:t xml:space="preserve">9.6 </w:t>
      </w:r>
      <w:proofErr w:type="spellStart"/>
      <w:r w:rsidR="00D833B5">
        <w:t>mW</w:t>
      </w:r>
      <w:proofErr w:type="spellEnd"/>
      <w:r w:rsidR="00D833B5">
        <w:t xml:space="preserve"> at 1550 nm</w:t>
      </w:r>
      <w:r w:rsidR="00937D46" w:rsidRPr="00D831B3">
        <w:t xml:space="preserve"> for both eye and skin. </w:t>
      </w:r>
      <w:r w:rsidR="005B0672">
        <w:t>With the amplifier in use, the output can be operated at well above the AEL</w:t>
      </w:r>
      <w:r w:rsidR="00B2457E">
        <w:t>. Extreme caution should be taken when operating the laser with the amplifier.</w:t>
      </w:r>
      <w:r>
        <w:t xml:space="preserve"> </w:t>
      </w:r>
      <w:r w:rsidR="00D833B5" w:rsidRPr="00D833B5">
        <w:rPr>
          <w:color w:val="000000" w:themeColor="text1"/>
        </w:rPr>
        <w:t>The 775</w:t>
      </w:r>
      <w:r w:rsidR="00D833B5">
        <w:rPr>
          <w:color w:val="000000" w:themeColor="text1"/>
        </w:rPr>
        <w:t xml:space="preserve"> nm light AEL is 0.56 </w:t>
      </w:r>
      <w:proofErr w:type="spellStart"/>
      <w:r w:rsidR="00D833B5">
        <w:rPr>
          <w:color w:val="000000" w:themeColor="text1"/>
        </w:rPr>
        <w:t>mW</w:t>
      </w:r>
      <w:proofErr w:type="spellEnd"/>
      <w:r w:rsidR="00D833B5">
        <w:rPr>
          <w:color w:val="000000" w:themeColor="text1"/>
        </w:rPr>
        <w:t xml:space="preserve">, below the power that is output from the </w:t>
      </w:r>
      <w:proofErr w:type="spellStart"/>
      <w:r w:rsidR="00D833B5">
        <w:rPr>
          <w:color w:val="000000" w:themeColor="text1"/>
        </w:rPr>
        <w:t>Covesion</w:t>
      </w:r>
      <w:proofErr w:type="spellEnd"/>
      <w:r w:rsidR="00D833B5">
        <w:rPr>
          <w:color w:val="000000" w:themeColor="text1"/>
        </w:rPr>
        <w:t xml:space="preserve"> SHG.</w:t>
      </w:r>
    </w:p>
    <w:p w14:paraId="70239744" w14:textId="77777777" w:rsidR="00937D46" w:rsidRDefault="00937D46" w:rsidP="00937D46">
      <w:pPr>
        <w:pStyle w:val="Heading2"/>
      </w:pPr>
      <w:r>
        <w:t>Electrical Hazards</w:t>
      </w:r>
    </w:p>
    <w:p w14:paraId="561F96BB" w14:textId="200AB154" w:rsidR="00B2457E" w:rsidRPr="008532D5" w:rsidRDefault="00B80956" w:rsidP="00B2457E">
      <w:pPr>
        <w:rPr>
          <w:color w:val="000000" w:themeColor="text1"/>
        </w:rPr>
      </w:pPr>
      <w:r>
        <w:t>The system is powered using Thorlabs’ DS12 power supply (12 V, 4 A). There</w:t>
      </w:r>
      <w:r w:rsidR="00937D46">
        <w:t xml:space="preserve"> are no electrical hazards when operating the laser</w:t>
      </w:r>
      <w:r>
        <w:t>.</w:t>
      </w:r>
      <w:r w:rsidR="008532D5">
        <w:t xml:space="preserve"> The </w:t>
      </w:r>
      <w:r w:rsidR="008532D5">
        <w:t xml:space="preserve">NKT Photonics </w:t>
      </w:r>
      <w:proofErr w:type="spellStart"/>
      <w:r w:rsidR="008532D5" w:rsidRPr="003408BE">
        <w:t>Koheras</w:t>
      </w:r>
      <w:proofErr w:type="spellEnd"/>
      <w:r w:rsidR="008532D5" w:rsidRPr="003408BE">
        <w:t xml:space="preserve"> BOOSTIK HP</w:t>
      </w:r>
      <w:r w:rsidR="008532D5">
        <w:t xml:space="preserve"> 15W Amplifier</w:t>
      </w:r>
      <w:r w:rsidR="008532D5">
        <w:t xml:space="preserve"> is powered </w:t>
      </w:r>
      <w:r w:rsidR="00F14F9E">
        <w:t>with a standard wall outlet</w:t>
      </w:r>
      <w:r w:rsidR="008532D5">
        <w:rPr>
          <w:color w:val="FF0000"/>
        </w:rPr>
        <w:t xml:space="preserve"> </w:t>
      </w:r>
      <w:r w:rsidR="008532D5" w:rsidRPr="008532D5">
        <w:rPr>
          <w:color w:val="000000" w:themeColor="text1"/>
        </w:rPr>
        <w:t xml:space="preserve">and the </w:t>
      </w:r>
      <w:proofErr w:type="spellStart"/>
      <w:r w:rsidR="008532D5" w:rsidRPr="008532D5">
        <w:rPr>
          <w:color w:val="000000" w:themeColor="text1"/>
        </w:rPr>
        <w:t>Covesion</w:t>
      </w:r>
      <w:proofErr w:type="spellEnd"/>
      <w:r w:rsidR="008532D5" w:rsidRPr="008532D5">
        <w:rPr>
          <w:color w:val="000000" w:themeColor="text1"/>
        </w:rPr>
        <w:t xml:space="preserve"> SHG </w:t>
      </w:r>
      <w:r w:rsidR="008532D5">
        <w:rPr>
          <w:color w:val="000000" w:themeColor="text1"/>
        </w:rPr>
        <w:t xml:space="preserve">is </w:t>
      </w:r>
      <w:r w:rsidR="00F14F9E">
        <w:rPr>
          <w:color w:val="000000" w:themeColor="text1"/>
        </w:rPr>
        <w:t>not powered but is connected to a temperature controller</w:t>
      </w:r>
      <w:r w:rsidR="008532D5" w:rsidRPr="008532D5">
        <w:rPr>
          <w:color w:val="000000" w:themeColor="text1"/>
        </w:rPr>
        <w:t xml:space="preserve">. </w:t>
      </w:r>
    </w:p>
    <w:p w14:paraId="4C85E631" w14:textId="05C8B8AB" w:rsidR="0036420F" w:rsidRDefault="0036420F" w:rsidP="0036420F">
      <w:pPr>
        <w:pStyle w:val="Heading2"/>
      </w:pPr>
      <w:r>
        <w:t>Fire Hazards</w:t>
      </w:r>
    </w:p>
    <w:p w14:paraId="2ED99EDB" w14:textId="2AC0A944" w:rsidR="0036420F" w:rsidRPr="00E43BCA" w:rsidRDefault="0036420F" w:rsidP="00B2457E">
      <w:r>
        <w:t xml:space="preserve">Operating the BOOSTIK amplifier at powers on the order of 10 W has the potential for fire. Ensure the beam is only directed at approved optics equipment or qualified beam dumps. </w:t>
      </w:r>
      <w:r w:rsidR="00E43BCA">
        <w:rPr>
          <w:b/>
          <w:bCs/>
        </w:rPr>
        <w:t xml:space="preserve">Check Figure 1 for fire extinguisher location. </w:t>
      </w:r>
      <w:r w:rsidR="00E43BCA">
        <w:t>Fire extinguisher #</w:t>
      </w:r>
      <w:r w:rsidR="00133BFF">
        <w:t>21957</w:t>
      </w:r>
      <w:r w:rsidR="00E43BCA">
        <w:t>.</w:t>
      </w:r>
    </w:p>
    <w:p w14:paraId="5E1D4121" w14:textId="77777777" w:rsidR="00937D46" w:rsidRDefault="00937D46" w:rsidP="00937D46">
      <w:pPr>
        <w:pStyle w:val="Heading1"/>
      </w:pPr>
      <w:r>
        <w:t>Hazard Controls</w:t>
      </w:r>
    </w:p>
    <w:p w14:paraId="235875F1" w14:textId="77777777" w:rsidR="00937D46" w:rsidRPr="00046D81" w:rsidRDefault="00937D46" w:rsidP="00937D46">
      <w:pPr>
        <w:pStyle w:val="Heading2"/>
      </w:pPr>
      <w:r>
        <w:t>Access Controls</w:t>
      </w:r>
    </w:p>
    <w:p w14:paraId="13B1680F" w14:textId="3C2A6235" w:rsidR="00937D46" w:rsidRDefault="00937D46" w:rsidP="00937D46">
      <w:r>
        <w:t xml:space="preserve">There are no active access controls to </w:t>
      </w:r>
      <w:r w:rsidR="000E372A">
        <w:t>East</w:t>
      </w:r>
      <w:r>
        <w:t xml:space="preserve"> Bridge Room </w:t>
      </w:r>
      <w:r w:rsidR="00CE78D6">
        <w:t>B</w:t>
      </w:r>
      <w:r w:rsidR="00B80956">
        <w:t>1</w:t>
      </w:r>
      <w:r w:rsidR="000E372A">
        <w:t>11</w:t>
      </w:r>
      <w:r w:rsidR="00133BFF">
        <w:t>B</w:t>
      </w:r>
      <w:r>
        <w:t>.</w:t>
      </w:r>
    </w:p>
    <w:p w14:paraId="643DB404" w14:textId="37EF583F" w:rsidR="000E372A" w:rsidRDefault="000E372A" w:rsidP="00937D46">
      <w:r>
        <w:t>Access to laser areas requires a key card and physical key.</w:t>
      </w:r>
    </w:p>
    <w:p w14:paraId="2A3F1F79" w14:textId="4578B3B7" w:rsidR="00133BFF" w:rsidRDefault="00133BFF" w:rsidP="00937D46">
      <w:r>
        <w:t>An interlock may be added.</w:t>
      </w:r>
    </w:p>
    <w:p w14:paraId="17F1C232" w14:textId="77777777" w:rsidR="00937D46" w:rsidRDefault="00937D46" w:rsidP="00937D46">
      <w:pPr>
        <w:pStyle w:val="Heading2"/>
      </w:pPr>
      <w:r>
        <w:t>Beam Controls</w:t>
      </w:r>
    </w:p>
    <w:p w14:paraId="5675C33A" w14:textId="7ECF7071" w:rsidR="005B0672" w:rsidRDefault="00B80956" w:rsidP="002F784D">
      <w:r>
        <w:t xml:space="preserve">There is a Laser Enable </w:t>
      </w:r>
      <w:proofErr w:type="spellStart"/>
      <w:r>
        <w:t>PushButton</w:t>
      </w:r>
      <w:proofErr w:type="spellEnd"/>
      <w:r>
        <w:t xml:space="preserve"> Switch that be used to shutter the laser</w:t>
      </w:r>
      <w:r w:rsidR="002F784D">
        <w:t>.</w:t>
      </w:r>
      <w:r w:rsidR="00937D46">
        <w:t xml:space="preserve"> The laser </w:t>
      </w:r>
      <w:r>
        <w:t>will remain on at all times to increase the operating life length of the laser.</w:t>
      </w:r>
    </w:p>
    <w:p w14:paraId="161209E8" w14:textId="0A0FCD3F" w:rsidR="00171854" w:rsidRDefault="00937D46" w:rsidP="00171854">
      <w:pPr>
        <w:pStyle w:val="Heading2"/>
      </w:pPr>
      <w:r>
        <w:t xml:space="preserve">Laser Interlock </w:t>
      </w:r>
    </w:p>
    <w:p w14:paraId="3A6C0A10" w14:textId="1B41B052" w:rsidR="00171854" w:rsidRDefault="00171854" w:rsidP="00171854">
      <w:pPr>
        <w:pStyle w:val="Heading2"/>
        <w:numPr>
          <w:ilvl w:val="0"/>
          <w:numId w:val="0"/>
        </w:numPr>
        <w:rPr>
          <w:rFonts w:eastAsia="MS Mincho" w:cstheme="minorBidi"/>
          <w:color w:val="auto"/>
          <w:sz w:val="22"/>
          <w:szCs w:val="22"/>
        </w:rPr>
      </w:pPr>
      <w:r w:rsidRPr="00171854">
        <w:rPr>
          <w:rFonts w:eastAsia="MS Mincho" w:cstheme="minorBidi"/>
          <w:color w:val="auto"/>
          <w:sz w:val="22"/>
          <w:szCs w:val="22"/>
        </w:rPr>
        <w:t>The ULN15TK is equipped with a remote interlock connector located on the rear panel. In order to enable the laser, a short circuit must be applied across the terminals of the Remote Interlock connector. This connection is</w:t>
      </w:r>
      <w:r>
        <w:t xml:space="preserve"> </w:t>
      </w:r>
      <w:r w:rsidRPr="00171854">
        <w:rPr>
          <w:rFonts w:eastAsia="MS Mincho" w:cstheme="minorBidi"/>
          <w:color w:val="auto"/>
          <w:sz w:val="22"/>
          <w:szCs w:val="22"/>
        </w:rPr>
        <w:t>made available to allow the user to connect a remotely actuated switch to the connector</w:t>
      </w:r>
      <w:r>
        <w:rPr>
          <w:rFonts w:eastAsia="MS Mincho" w:cstheme="minorBidi"/>
          <w:color w:val="auto"/>
          <w:sz w:val="22"/>
          <w:szCs w:val="22"/>
        </w:rPr>
        <w:t>.</w:t>
      </w:r>
      <w:r w:rsidRPr="00171854">
        <w:t xml:space="preserve"> </w:t>
      </w:r>
      <w:r w:rsidRPr="00171854">
        <w:rPr>
          <w:rFonts w:eastAsia="MS Mincho" w:cstheme="minorBidi"/>
          <w:color w:val="auto"/>
          <w:sz w:val="22"/>
          <w:szCs w:val="22"/>
        </w:rPr>
        <w:t>All units shipped from Thorlabs are configured with a shorting device installed in the interlock connector.</w:t>
      </w:r>
      <w:r>
        <w:rPr>
          <w:rFonts w:eastAsia="MS Mincho" w:cstheme="minorBidi"/>
          <w:color w:val="auto"/>
          <w:sz w:val="22"/>
          <w:szCs w:val="22"/>
        </w:rPr>
        <w:t xml:space="preserve"> This device can be removed, and a</w:t>
      </w:r>
      <w:r w:rsidRPr="00171854">
        <w:rPr>
          <w:rFonts w:eastAsia="MS Mincho" w:cstheme="minorBidi"/>
          <w:color w:val="auto"/>
          <w:sz w:val="22"/>
          <w:szCs w:val="22"/>
        </w:rPr>
        <w:t xml:space="preserve"> 2.5 mm mono jack</w:t>
      </w:r>
      <w:r>
        <w:rPr>
          <w:rFonts w:eastAsia="MS Mincho" w:cstheme="minorBidi"/>
          <w:color w:val="auto"/>
          <w:sz w:val="22"/>
          <w:szCs w:val="22"/>
        </w:rPr>
        <w:t xml:space="preserve"> can be installed to provide remote interlock connectivity.</w:t>
      </w:r>
    </w:p>
    <w:p w14:paraId="664B0AFA" w14:textId="267800BE" w:rsidR="00171854" w:rsidRPr="00171854" w:rsidRDefault="00171854" w:rsidP="00171854">
      <w:r>
        <w:t xml:space="preserve">A safety door switch circuit is connected to the LEMO interlock connector of </w:t>
      </w:r>
      <w:r w:rsidR="00B2457E">
        <w:t>the</w:t>
      </w:r>
      <w:r>
        <w:t xml:space="preserve"> BOOSTIK HP system. The door switch circuit is part of the system’s interlock circuit and connected to the BOOSTIK HP </w:t>
      </w:r>
      <w:r>
        <w:lastRenderedPageBreak/>
        <w:t>amplifier through an External bus connection from the seed laser. Refer to the ADJUSTIK or ACOUSTIK product guides for specific information on connecting a safety door switch to either device.</w:t>
      </w:r>
      <w:r w:rsidR="00B2457E">
        <w:t xml:space="preserve"> This interlock must be CLOSED for emission to be permitted.</w:t>
      </w:r>
    </w:p>
    <w:p w14:paraId="6B3ADF50" w14:textId="77777777" w:rsidR="00171854" w:rsidRPr="00171854" w:rsidRDefault="00171854" w:rsidP="00AF461A">
      <w:pPr>
        <w:pStyle w:val="Heading2"/>
      </w:pPr>
      <w:r>
        <w:t>Safety Sign</w:t>
      </w:r>
      <w:r w:rsidRPr="00171854">
        <w:rPr>
          <w:rFonts w:eastAsia="MS Mincho" w:cstheme="minorBidi"/>
          <w:color w:val="auto"/>
          <w:sz w:val="22"/>
          <w:szCs w:val="22"/>
        </w:rPr>
        <w:t xml:space="preserve"> </w:t>
      </w:r>
    </w:p>
    <w:p w14:paraId="49307B97" w14:textId="3FD8622B" w:rsidR="00937D46" w:rsidRPr="00171854" w:rsidRDefault="00937D46" w:rsidP="00171854">
      <w:pPr>
        <w:pStyle w:val="Heading2"/>
        <w:numPr>
          <w:ilvl w:val="0"/>
          <w:numId w:val="0"/>
        </w:numPr>
        <w:rPr>
          <w:color w:val="auto"/>
          <w:sz w:val="22"/>
          <w:szCs w:val="22"/>
        </w:rPr>
      </w:pPr>
      <w:r w:rsidRPr="00171854">
        <w:rPr>
          <w:color w:val="auto"/>
          <w:sz w:val="22"/>
          <w:szCs w:val="22"/>
        </w:rPr>
        <w:t xml:space="preserve">A laser hazard indicator sign is located at the outside of the room. Whenever there is a possibility to use the laser beam for a task, this sign should be turned on by a switch next to the entrance door. </w:t>
      </w:r>
    </w:p>
    <w:p w14:paraId="64023562" w14:textId="77777777" w:rsidR="00937D46" w:rsidRPr="00953644" w:rsidRDefault="00937D46" w:rsidP="00937D46">
      <w:pPr>
        <w:pStyle w:val="Heading2"/>
      </w:pPr>
      <w:r>
        <w:t>Laser Safety Eyewear</w:t>
      </w:r>
    </w:p>
    <w:p w14:paraId="278E1261" w14:textId="03D05DE7" w:rsidR="005B0672" w:rsidRDefault="00937D46" w:rsidP="00937D46">
      <w:pPr>
        <w:rPr>
          <w:rFonts w:ascii="Arial" w:hAnsi="Arial" w:cs="Arial"/>
          <w:color w:val="000000"/>
          <w:shd w:val="clear" w:color="auto" w:fill="FFFFFF"/>
        </w:rPr>
      </w:pPr>
      <w:r>
        <w:t xml:space="preserve">The use of laser </w:t>
      </w:r>
      <w:r w:rsidRPr="00D831B3">
        <w:t xml:space="preserve">safety eyewear is mandatory whenever the laser power supply is energized.  </w:t>
      </w:r>
      <w:r w:rsidR="00D833B5">
        <w:t>If the ULN15TK alone is in use, a</w:t>
      </w:r>
      <w:r w:rsidRPr="00D831B3">
        <w:t xml:space="preserve"> minimum optical density (OD) of </w:t>
      </w:r>
      <w:r w:rsidR="00D833B5">
        <w:t>2</w:t>
      </w:r>
      <w:r w:rsidRPr="00D831B3">
        <w:t xml:space="preserve"> at 1</w:t>
      </w:r>
      <w:r w:rsidR="00B80956">
        <w:t>550</w:t>
      </w:r>
      <w:r w:rsidRPr="00D831B3">
        <w:t xml:space="preserve"> nm is required.</w:t>
      </w:r>
      <w:r>
        <w:t xml:space="preserve"> </w:t>
      </w:r>
      <w:r w:rsidR="005B0672">
        <w:t xml:space="preserve">When the amplifier is </w:t>
      </w:r>
      <w:r w:rsidR="00133BFF">
        <w:t>in use,</w:t>
      </w:r>
      <w:r w:rsidR="005B0672">
        <w:t xml:space="preserve"> a minimum of </w:t>
      </w:r>
      <w:r w:rsidR="005B0672">
        <w:rPr>
          <w:rFonts w:ascii="Arial" w:hAnsi="Arial" w:cs="Arial"/>
          <w:color w:val="000000"/>
          <w:shd w:val="clear" w:color="auto" w:fill="FFFFFF"/>
        </w:rPr>
        <w:t xml:space="preserve">OD </w:t>
      </w:r>
      <w:r w:rsidR="00D833B5">
        <w:rPr>
          <w:rFonts w:ascii="Arial" w:hAnsi="Arial" w:cs="Arial"/>
          <w:color w:val="000000"/>
          <w:shd w:val="clear" w:color="auto" w:fill="FFFFFF"/>
        </w:rPr>
        <w:t>4</w:t>
      </w:r>
      <w:r w:rsidR="005B0672">
        <w:rPr>
          <w:rFonts w:ascii="Arial" w:hAnsi="Arial" w:cs="Arial"/>
          <w:color w:val="000000"/>
          <w:shd w:val="clear" w:color="auto" w:fill="FFFFFF"/>
        </w:rPr>
        <w:t xml:space="preserve"> 1550nm is required. </w:t>
      </w:r>
      <w:r w:rsidR="00D833B5" w:rsidRPr="00D833B5">
        <w:rPr>
          <w:rFonts w:ascii="Arial" w:hAnsi="Arial" w:cs="Arial"/>
          <w:color w:val="000000" w:themeColor="text1"/>
          <w:shd w:val="clear" w:color="auto" w:fill="FFFFFF"/>
        </w:rPr>
        <w:t xml:space="preserve">20 </w:t>
      </w:r>
      <w:proofErr w:type="spellStart"/>
      <w:r w:rsidR="00D833B5" w:rsidRPr="00D833B5">
        <w:rPr>
          <w:rFonts w:ascii="Arial" w:hAnsi="Arial" w:cs="Arial"/>
          <w:color w:val="000000" w:themeColor="text1"/>
          <w:shd w:val="clear" w:color="auto" w:fill="FFFFFF"/>
        </w:rPr>
        <w:t>mW</w:t>
      </w:r>
      <w:proofErr w:type="spellEnd"/>
      <w:r w:rsidR="00D833B5" w:rsidRPr="00D833B5">
        <w:rPr>
          <w:rFonts w:ascii="Arial" w:hAnsi="Arial" w:cs="Arial"/>
          <w:color w:val="000000" w:themeColor="text1"/>
          <w:shd w:val="clear" w:color="auto" w:fill="FFFFFF"/>
        </w:rPr>
        <w:t xml:space="preserve"> of 775 nm light</w:t>
      </w:r>
      <w:r w:rsidR="00133BFF" w:rsidRPr="00D833B5">
        <w:rPr>
          <w:rFonts w:ascii="Arial" w:hAnsi="Arial" w:cs="Arial"/>
          <w:color w:val="000000"/>
          <w:shd w:val="clear" w:color="auto" w:fill="FFFFFF"/>
        </w:rPr>
        <w:t xml:space="preserve"> </w:t>
      </w:r>
      <w:r w:rsidR="00D833B5">
        <w:rPr>
          <w:rFonts w:ascii="Arial" w:hAnsi="Arial" w:cs="Arial"/>
          <w:color w:val="000000"/>
          <w:shd w:val="clear" w:color="auto" w:fill="FFFFFF"/>
        </w:rPr>
        <w:t xml:space="preserve">will be used, although the maximum </w:t>
      </w:r>
      <w:proofErr w:type="spellStart"/>
      <w:r w:rsidR="00D833B5">
        <w:rPr>
          <w:rFonts w:ascii="Arial" w:hAnsi="Arial" w:cs="Arial"/>
          <w:color w:val="000000"/>
          <w:shd w:val="clear" w:color="auto" w:fill="FFFFFF"/>
        </w:rPr>
        <w:t>Covesion</w:t>
      </w:r>
      <w:proofErr w:type="spellEnd"/>
      <w:r w:rsidR="00D833B5">
        <w:rPr>
          <w:rFonts w:ascii="Arial" w:hAnsi="Arial" w:cs="Arial"/>
          <w:color w:val="000000"/>
          <w:shd w:val="clear" w:color="auto" w:fill="FFFFFF"/>
        </w:rPr>
        <w:t xml:space="preserve"> SHG output is 500 </w:t>
      </w:r>
      <w:proofErr w:type="spellStart"/>
      <w:r w:rsidR="00D833B5">
        <w:rPr>
          <w:rFonts w:ascii="Arial" w:hAnsi="Arial" w:cs="Arial"/>
          <w:color w:val="000000"/>
          <w:shd w:val="clear" w:color="auto" w:fill="FFFFFF"/>
        </w:rPr>
        <w:t>mW</w:t>
      </w:r>
      <w:proofErr w:type="spellEnd"/>
      <w:r w:rsidR="00D833B5">
        <w:rPr>
          <w:rFonts w:ascii="Arial" w:hAnsi="Arial" w:cs="Arial"/>
          <w:color w:val="000000"/>
          <w:shd w:val="clear" w:color="auto" w:fill="FFFFFF"/>
        </w:rPr>
        <w:t xml:space="preserve">. Therefore, OD 3 at 775 nm is needed. </w:t>
      </w:r>
      <w:r w:rsidR="005B0672">
        <w:rPr>
          <w:rFonts w:ascii="Arial" w:hAnsi="Arial" w:cs="Arial"/>
          <w:color w:val="000000"/>
          <w:shd w:val="clear" w:color="auto" w:fill="FFFFFF"/>
        </w:rPr>
        <w:t xml:space="preserve">C2KG5 laser safety goggles </w:t>
      </w:r>
      <w:r w:rsidR="00133BFF">
        <w:rPr>
          <w:rFonts w:ascii="Arial" w:hAnsi="Arial" w:cs="Arial"/>
          <w:color w:val="000000"/>
          <w:shd w:val="clear" w:color="auto" w:fill="FFFFFF"/>
        </w:rPr>
        <w:t>will be</w:t>
      </w:r>
      <w:r w:rsidR="005B0672">
        <w:rPr>
          <w:rFonts w:ascii="Arial" w:hAnsi="Arial" w:cs="Arial"/>
          <w:color w:val="000000"/>
          <w:shd w:val="clear" w:color="auto" w:fill="FFFFFF"/>
        </w:rPr>
        <w:t xml:space="preserve"> stored in the entrance area. These goggles have filtering at the following wavelengths:</w:t>
      </w:r>
    </w:p>
    <w:p w14:paraId="0A05A381" w14:textId="77777777" w:rsidR="00D833B5" w:rsidRDefault="005B0672" w:rsidP="00D833B5">
      <w:pPr>
        <w:spacing w:after="0"/>
        <w:rPr>
          <w:rFonts w:ascii="Arial" w:hAnsi="Arial" w:cs="Arial"/>
          <w:color w:val="000000"/>
          <w:shd w:val="clear" w:color="auto" w:fill="FFFFFF"/>
        </w:rPr>
      </w:pPr>
      <w:r>
        <w:rPr>
          <w:rFonts w:ascii="Arial" w:hAnsi="Arial" w:cs="Arial"/>
          <w:color w:val="000000"/>
          <w:shd w:val="clear" w:color="auto" w:fill="FFFFFF"/>
        </w:rPr>
        <w:t>OD 6+ @530-570nm</w:t>
      </w:r>
      <w:r>
        <w:rPr>
          <w:rFonts w:ascii="Arial" w:hAnsi="Arial" w:cs="Arial"/>
          <w:color w:val="000000"/>
        </w:rPr>
        <w:br/>
      </w:r>
      <w:r>
        <w:rPr>
          <w:rFonts w:ascii="Arial" w:hAnsi="Arial" w:cs="Arial"/>
          <w:color w:val="000000"/>
          <w:shd w:val="clear" w:color="auto" w:fill="FFFFFF"/>
        </w:rPr>
        <w:t>OD 4+ @655-664nm</w:t>
      </w:r>
      <w:r>
        <w:rPr>
          <w:rFonts w:ascii="Arial" w:hAnsi="Arial" w:cs="Arial"/>
          <w:color w:val="000000"/>
        </w:rPr>
        <w:br/>
      </w:r>
      <w:r>
        <w:rPr>
          <w:rFonts w:ascii="Arial" w:hAnsi="Arial" w:cs="Arial"/>
          <w:color w:val="000000"/>
          <w:shd w:val="clear" w:color="auto" w:fill="FFFFFF"/>
        </w:rPr>
        <w:t>OD 5+ @665-679nm</w:t>
      </w:r>
      <w:r>
        <w:rPr>
          <w:rFonts w:ascii="Arial" w:hAnsi="Arial" w:cs="Arial"/>
          <w:color w:val="000000"/>
        </w:rPr>
        <w:br/>
      </w:r>
      <w:r>
        <w:rPr>
          <w:rFonts w:ascii="Arial" w:hAnsi="Arial" w:cs="Arial"/>
          <w:color w:val="000000"/>
          <w:shd w:val="clear" w:color="auto" w:fill="FFFFFF"/>
        </w:rPr>
        <w:t>OD 6+ @680-695nm</w:t>
      </w:r>
      <w:r>
        <w:rPr>
          <w:rFonts w:ascii="Arial" w:hAnsi="Arial" w:cs="Arial"/>
          <w:color w:val="000000"/>
        </w:rPr>
        <w:br/>
      </w:r>
      <w:r>
        <w:rPr>
          <w:rFonts w:ascii="Arial" w:hAnsi="Arial" w:cs="Arial"/>
          <w:color w:val="000000"/>
          <w:shd w:val="clear" w:color="auto" w:fill="FFFFFF"/>
        </w:rPr>
        <w:t>OD 7+ @696-1550nm</w:t>
      </w:r>
    </w:p>
    <w:p w14:paraId="68262E5F" w14:textId="12D0EF10" w:rsidR="00D833B5" w:rsidRDefault="00D833B5" w:rsidP="00D833B5">
      <w:pPr>
        <w:spacing w:after="0"/>
        <w:rPr>
          <w:rFonts w:ascii="Arial" w:hAnsi="Arial" w:cs="Arial"/>
          <w:color w:val="000000"/>
          <w:shd w:val="clear" w:color="auto" w:fill="FFFFFF"/>
        </w:rPr>
      </w:pPr>
      <w:r w:rsidRPr="00D833B5">
        <w:rPr>
          <w:rFonts w:ascii="Arial" w:hAnsi="Arial" w:cs="Arial"/>
          <w:color w:val="000000"/>
          <w:shd w:val="clear" w:color="auto" w:fill="FFFFFF"/>
        </w:rPr>
        <w:t>OD 4+ @1551-2750nm</w:t>
      </w:r>
    </w:p>
    <w:p w14:paraId="05301FE7" w14:textId="77777777" w:rsidR="00D833B5" w:rsidRDefault="00D833B5" w:rsidP="00D833B5">
      <w:pPr>
        <w:spacing w:after="0"/>
        <w:rPr>
          <w:rFonts w:ascii="Arial" w:hAnsi="Arial" w:cs="Arial"/>
          <w:color w:val="000000"/>
          <w:shd w:val="clear" w:color="auto" w:fill="FFFFFF"/>
        </w:rPr>
      </w:pPr>
    </w:p>
    <w:p w14:paraId="1C880037" w14:textId="429BA56D" w:rsidR="005B0672" w:rsidRPr="00D831B3" w:rsidRDefault="005B0672" w:rsidP="00937D46">
      <w:r>
        <w:rPr>
          <w:rFonts w:ascii="Arial" w:hAnsi="Arial" w:cs="Arial"/>
          <w:color w:val="000000"/>
          <w:shd w:val="clear" w:color="auto" w:fill="FFFFFF"/>
        </w:rPr>
        <w:t>Always double check the listed filtering on the side of the goggles before entering the laser hazard area.</w:t>
      </w:r>
    </w:p>
    <w:p w14:paraId="59DB415D" w14:textId="71CB1FD1" w:rsidR="00B2457E" w:rsidRPr="00B2457E" w:rsidRDefault="00937D46" w:rsidP="00B2457E">
      <w:pPr>
        <w:pStyle w:val="Heading2"/>
      </w:pPr>
      <w:r>
        <w:t>Handling of the optical fiber</w:t>
      </w:r>
    </w:p>
    <w:p w14:paraId="49B6097F" w14:textId="230229AC" w:rsidR="00B2457E" w:rsidRDefault="00937D46" w:rsidP="00937D46">
      <w:r w:rsidRPr="00D831B3">
        <w:t xml:space="preserve">The laser source </w:t>
      </w:r>
      <w:r w:rsidR="00B2457E">
        <w:t xml:space="preserve">output is a PM, FC/APC Bulkhead optical fiber. This will initially be connected to a fiber coupler, where the max output of this fiber is 145 </w:t>
      </w:r>
      <w:proofErr w:type="spellStart"/>
      <w:r w:rsidR="00B2457E">
        <w:t>mW</w:t>
      </w:r>
      <w:proofErr w:type="spellEnd"/>
      <w:r w:rsidR="00B2457E">
        <w:t xml:space="preserve">. The laser source should be turned off when handling the output fiber. This output will </w:t>
      </w:r>
      <w:r w:rsidR="00133BFF">
        <w:t>be</w:t>
      </w:r>
      <w:r w:rsidR="000E372A">
        <w:t xml:space="preserve"> </w:t>
      </w:r>
      <w:r w:rsidR="00B2457E">
        <w:t>connect to the BOOSTIK amplifier.</w:t>
      </w:r>
    </w:p>
    <w:p w14:paraId="3BC08BE9" w14:textId="6023BE8F" w:rsidR="002C47BB" w:rsidRPr="00D833B5" w:rsidRDefault="002C47BB" w:rsidP="00937D46">
      <w:pPr>
        <w:rPr>
          <w:color w:val="000000" w:themeColor="text1"/>
        </w:rPr>
      </w:pPr>
      <w:r w:rsidRPr="00D833B5">
        <w:rPr>
          <w:color w:val="000000" w:themeColor="text1"/>
        </w:rPr>
        <w:t xml:space="preserve">Other optical fibers will be used with up to 15 W. Use extreme caution, ensure 90%+ coupling efficiency into the fiber, and do not adjust </w:t>
      </w:r>
      <w:r w:rsidR="00D833B5">
        <w:rPr>
          <w:color w:val="000000" w:themeColor="text1"/>
        </w:rPr>
        <w:t xml:space="preserve">open </w:t>
      </w:r>
      <w:r w:rsidR="00D833B5" w:rsidRPr="00D833B5">
        <w:rPr>
          <w:color w:val="000000" w:themeColor="text1"/>
        </w:rPr>
        <w:t>the output of</w:t>
      </w:r>
      <w:r w:rsidRPr="00D833B5">
        <w:rPr>
          <w:color w:val="000000" w:themeColor="text1"/>
        </w:rPr>
        <w:t xml:space="preserve"> fiber with </w:t>
      </w:r>
      <w:r w:rsidR="00F905B0" w:rsidRPr="00D833B5">
        <w:rPr>
          <w:color w:val="000000" w:themeColor="text1"/>
        </w:rPr>
        <w:t>any power</w:t>
      </w:r>
      <w:r w:rsidR="00D833B5">
        <w:rPr>
          <w:color w:val="000000" w:themeColor="text1"/>
        </w:rPr>
        <w:t xml:space="preserve"> going through the fiber.</w:t>
      </w:r>
    </w:p>
    <w:p w14:paraId="3408D2E0" w14:textId="77777777" w:rsidR="00937D46" w:rsidRDefault="00937D46" w:rsidP="00937D46">
      <w:pPr>
        <w:pStyle w:val="Heading1"/>
      </w:pPr>
      <w:r>
        <w:t>Training</w:t>
      </w:r>
    </w:p>
    <w:p w14:paraId="518EA6C1" w14:textId="15AB7FB1" w:rsidR="00937D46" w:rsidRDefault="00937D46" w:rsidP="00937D46">
      <w:r>
        <w:t xml:space="preserve">Users of </w:t>
      </w:r>
      <w:r w:rsidR="002F784D">
        <w:t xml:space="preserve">the </w:t>
      </w:r>
      <w:r w:rsidR="00B2457E">
        <w:t>ULN15TK</w:t>
      </w:r>
      <w:r w:rsidR="002F784D">
        <w:t xml:space="preserve"> </w:t>
      </w:r>
      <w:r>
        <w:t>laser</w:t>
      </w:r>
      <w:r w:rsidR="00133BFF">
        <w:t>,</w:t>
      </w:r>
      <w:r w:rsidR="00B2457E">
        <w:t xml:space="preserve"> BOOSTIK amplifier</w:t>
      </w:r>
      <w:r w:rsidR="00133BFF">
        <w:t xml:space="preserve">, and </w:t>
      </w:r>
      <w:proofErr w:type="spellStart"/>
      <w:r w:rsidR="00133BFF">
        <w:t>Covesion</w:t>
      </w:r>
      <w:proofErr w:type="spellEnd"/>
      <w:r w:rsidR="00133BFF">
        <w:t xml:space="preserve"> SHG</w:t>
      </w:r>
      <w:r>
        <w:t xml:space="preserve"> </w:t>
      </w:r>
      <w:r w:rsidR="00C44E22">
        <w:t>should</w:t>
      </w:r>
      <w:r>
        <w:t xml:space="preserve"> have received the </w:t>
      </w:r>
      <w:r w:rsidR="000E372A">
        <w:t>Caltech</w:t>
      </w:r>
      <w:r>
        <w:t xml:space="preserve"> basic laser safety training. They are not permitted to operate the laser by themselv</w:t>
      </w:r>
      <w:r w:rsidR="00520543">
        <w:t xml:space="preserve">es until they have received </w:t>
      </w:r>
      <w:r w:rsidR="00C44E22">
        <w:t>this</w:t>
      </w:r>
      <w:r w:rsidR="00520543">
        <w:t xml:space="preserve"> training.</w:t>
      </w:r>
    </w:p>
    <w:p w14:paraId="68A0099C" w14:textId="77777777" w:rsidR="00937D46" w:rsidRDefault="00937D46" w:rsidP="00937D46">
      <w:pPr>
        <w:pStyle w:val="Heading1"/>
      </w:pPr>
      <w:r>
        <w:t>Operating Procedures</w:t>
      </w:r>
    </w:p>
    <w:p w14:paraId="5E9D9B28" w14:textId="294C4BBB" w:rsidR="00937D46" w:rsidRDefault="00937D46" w:rsidP="00937D46">
      <w:r>
        <w:t xml:space="preserve">Items such as jewelry and watches should not be worn </w:t>
      </w:r>
      <w:r w:rsidR="00C44E22">
        <w:t>while</w:t>
      </w:r>
      <w:r>
        <w:t xml:space="preserve"> manipulating beams on the optical table.</w:t>
      </w:r>
    </w:p>
    <w:p w14:paraId="5F56468A" w14:textId="77777777" w:rsidR="00937D46" w:rsidRPr="00BD3F76" w:rsidRDefault="00937D46" w:rsidP="00520543">
      <w:r>
        <w:t>Caution should be exercised when one’s head passes through the plane of the laser beam.</w:t>
      </w:r>
    </w:p>
    <w:p w14:paraId="0BDD0363" w14:textId="0EDD6F02" w:rsidR="00937D46" w:rsidRDefault="00937D46" w:rsidP="00937D46">
      <w:r>
        <w:lastRenderedPageBreak/>
        <w:t>Prior to turning on the laser or</w:t>
      </w:r>
      <w:r w:rsidR="0036420F">
        <w:t xml:space="preserve"> enabling via the Laser Enable </w:t>
      </w:r>
      <w:proofErr w:type="spellStart"/>
      <w:r w:rsidR="0036420F">
        <w:t>PushButton</w:t>
      </w:r>
      <w:proofErr w:type="spellEnd"/>
      <w:r w:rsidR="0036420F">
        <w:t xml:space="preserve"> Switch</w:t>
      </w:r>
      <w:r>
        <w:t>:</w:t>
      </w:r>
    </w:p>
    <w:p w14:paraId="38D7ABFB" w14:textId="77777777" w:rsidR="00937D46" w:rsidRDefault="00937D46" w:rsidP="00937D46">
      <w:pPr>
        <w:pStyle w:val="ListParagraph"/>
        <w:numPr>
          <w:ilvl w:val="0"/>
          <w:numId w:val="8"/>
        </w:numPr>
      </w:pPr>
      <w:r>
        <w:t>check the beam path to ensure that there are no reflective objects in the beam path that may unintentionally deflect the beam</w:t>
      </w:r>
    </w:p>
    <w:p w14:paraId="44ED8CCE" w14:textId="77777777" w:rsidR="00937D46" w:rsidRDefault="00937D46" w:rsidP="00937D46">
      <w:pPr>
        <w:pStyle w:val="ListParagraph"/>
        <w:numPr>
          <w:ilvl w:val="0"/>
          <w:numId w:val="8"/>
        </w:numPr>
      </w:pPr>
      <w:r>
        <w:t>alert any personnel in the room that the laser is about to be operated and ensure that everyone is wearing the appropriate laser safety eyewear</w:t>
      </w:r>
    </w:p>
    <w:p w14:paraId="683FA5C2" w14:textId="77777777" w:rsidR="00937D46" w:rsidRDefault="00937D46" w:rsidP="00937D46">
      <w:pPr>
        <w:pStyle w:val="ListParagraph"/>
        <w:numPr>
          <w:ilvl w:val="0"/>
          <w:numId w:val="8"/>
        </w:numPr>
      </w:pPr>
      <w:r>
        <w:t>check that the laser warning sign is illuminated</w:t>
      </w:r>
    </w:p>
    <w:p w14:paraId="6CC6E508" w14:textId="3F9CE104" w:rsidR="00937D46" w:rsidRDefault="00937D46" w:rsidP="00937D46">
      <w:r>
        <w:t>Prior to turning off the laser, placing</w:t>
      </w:r>
      <w:r w:rsidR="00C44E22">
        <w:t xml:space="preserve"> the laser in standby or close</w:t>
      </w:r>
      <w:r>
        <w:t xml:space="preserve"> the shutter:</w:t>
      </w:r>
    </w:p>
    <w:p w14:paraId="254D50C7" w14:textId="77777777" w:rsidR="00937D46" w:rsidRDefault="00937D46" w:rsidP="00937D46">
      <w:pPr>
        <w:pStyle w:val="ListParagraph"/>
        <w:numPr>
          <w:ilvl w:val="0"/>
          <w:numId w:val="9"/>
        </w:numPr>
      </w:pPr>
      <w:r>
        <w:t>scan the optical table for any stray beams and correct the situation as necessary</w:t>
      </w:r>
    </w:p>
    <w:p w14:paraId="1460AFFF" w14:textId="6F4E749A" w:rsidR="000E372A" w:rsidRDefault="000E372A" w:rsidP="000E372A">
      <w:r>
        <w:t xml:space="preserve">The </w:t>
      </w:r>
      <w:r>
        <w:t xml:space="preserve">laser BOOSTIK amplifier </w:t>
      </w:r>
      <w:r>
        <w:t xml:space="preserve">should be turned off before the </w:t>
      </w:r>
      <w:r>
        <w:t>ULN15TK</w:t>
      </w:r>
      <w:r w:rsidR="00133BFF">
        <w:t>.</w:t>
      </w:r>
    </w:p>
    <w:p w14:paraId="2220B949" w14:textId="77777777" w:rsidR="00937D46" w:rsidRDefault="00937D46" w:rsidP="00937D46">
      <w:pPr>
        <w:pStyle w:val="Heading1"/>
      </w:pPr>
      <w:r>
        <w:t>Emergency Procedures</w:t>
      </w:r>
    </w:p>
    <w:p w14:paraId="5C70FAF0" w14:textId="77777777" w:rsidR="00937D46" w:rsidRDefault="00937D46" w:rsidP="00937D46">
      <w:r>
        <w:t>In case of an emergency, call x5000.</w:t>
      </w:r>
    </w:p>
    <w:p w14:paraId="14A62FC9" w14:textId="11259364" w:rsidR="000A5AC3" w:rsidRDefault="000A5AC3" w:rsidP="00937D46">
      <w:r>
        <w:t>Follow the emergency response guide.</w:t>
      </w:r>
    </w:p>
    <w:sectPr w:rsidR="000A5AC3" w:rsidSect="00937D46">
      <w:headerReference w:type="default" r:id="rId9"/>
      <w:footerReference w:type="default" r:id="rId10"/>
      <w:headerReference w:type="first" r:id="rId11"/>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E383" w14:textId="77777777" w:rsidR="003B2F1E" w:rsidRDefault="003B2F1E" w:rsidP="004C63FE">
      <w:pPr>
        <w:spacing w:after="0" w:line="240" w:lineRule="auto"/>
      </w:pPr>
      <w:r>
        <w:separator/>
      </w:r>
    </w:p>
  </w:endnote>
  <w:endnote w:type="continuationSeparator" w:id="0">
    <w:p w14:paraId="1C17D636" w14:textId="77777777" w:rsidR="003B2F1E" w:rsidRDefault="003B2F1E" w:rsidP="004C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ヒラギノ角ゴ Pro W3">
    <w:panose1 w:val="020B0604020202020204"/>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Franklin Gothic Book">
    <w:altName w:val="Malgun Gothic"/>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GｺﾞｼｯｸM">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532"/>
      <w:docPartObj>
        <w:docPartGallery w:val="Page Numbers (Bottom of Page)"/>
        <w:docPartUnique/>
      </w:docPartObj>
    </w:sdtPr>
    <w:sdtContent>
      <w:p w14:paraId="7CF4CEBE" w14:textId="06C513FE" w:rsidR="007F3DC1" w:rsidRDefault="007F3DC1">
        <w:pPr>
          <w:pStyle w:val="Footer"/>
          <w:jc w:val="right"/>
        </w:pPr>
        <w:r>
          <w:fldChar w:fldCharType="begin"/>
        </w:r>
        <w:r>
          <w:instrText xml:space="preserve"> PAGE   \* MERGEFORMAT </w:instrText>
        </w:r>
        <w:r>
          <w:fldChar w:fldCharType="separate"/>
        </w:r>
        <w:r w:rsidR="0053583B">
          <w:rPr>
            <w:noProof/>
          </w:rPr>
          <w:t>1</w:t>
        </w:r>
        <w:r>
          <w:rPr>
            <w:noProof/>
          </w:rPr>
          <w:fldChar w:fldCharType="end"/>
        </w:r>
      </w:p>
    </w:sdtContent>
  </w:sdt>
  <w:p w14:paraId="56AC3706" w14:textId="77777777" w:rsidR="007F3DC1" w:rsidRDefault="007F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90E5" w14:textId="77777777" w:rsidR="003B2F1E" w:rsidRDefault="003B2F1E" w:rsidP="004C63FE">
      <w:pPr>
        <w:spacing w:after="0" w:line="240" w:lineRule="auto"/>
      </w:pPr>
      <w:r>
        <w:separator/>
      </w:r>
    </w:p>
  </w:footnote>
  <w:footnote w:type="continuationSeparator" w:id="0">
    <w:p w14:paraId="1B01F1B7" w14:textId="77777777" w:rsidR="003B2F1E" w:rsidRDefault="003B2F1E" w:rsidP="004C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C3E0" w14:textId="411F0EF2" w:rsidR="000236E1" w:rsidRDefault="007F3DC1" w:rsidP="00586A0A">
    <w:pPr>
      <w:pStyle w:val="Header"/>
      <w:rPr>
        <w:rFonts w:ascii="Arial" w:hAnsi="Arial" w:cs="Arial"/>
        <w:b/>
        <w:bCs/>
        <w:color w:val="000000"/>
        <w:sz w:val="27"/>
        <w:szCs w:val="27"/>
        <w:shd w:val="clear" w:color="auto" w:fill="DDEEFF"/>
      </w:rPr>
    </w:pPr>
    <w:r>
      <w:rPr>
        <w:i/>
      </w:rPr>
      <w:t>LIGO</w:t>
    </w:r>
    <w:r>
      <w:tab/>
    </w:r>
  </w:p>
  <w:p w14:paraId="7F384F9D" w14:textId="77777777" w:rsidR="00235A53" w:rsidRDefault="00235A53" w:rsidP="00586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8084"/>
    </w:tblGrid>
    <w:tr w:rsidR="007F3DC1" w14:paraId="4E3196DD" w14:textId="77777777" w:rsidTr="008C2436">
      <w:tc>
        <w:tcPr>
          <w:tcW w:w="1998" w:type="dxa"/>
        </w:tcPr>
        <w:p w14:paraId="350AF8BB" w14:textId="77777777" w:rsidR="007F3DC1" w:rsidRDefault="007F3DC1" w:rsidP="008C2436">
          <w:pPr>
            <w:pStyle w:val="Header"/>
            <w:jc w:val="center"/>
          </w:pPr>
          <w:r>
            <w:rPr>
              <w:noProof/>
            </w:rPr>
            <w:drawing>
              <wp:inline distT="0" distB="0" distL="0" distR="0" wp14:anchorId="0F4AE07A" wp14:editId="46926576">
                <wp:extent cx="1085850" cy="762000"/>
                <wp:effectExtent l="19050" t="0" r="0" b="0"/>
                <wp:docPr id="2" name="Picture 0" descr="lig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ologo.gif"/>
                        <pic:cNvPicPr/>
                      </pic:nvPicPr>
                      <pic:blipFill>
                        <a:blip r:embed="rId1"/>
                        <a:stretch>
                          <a:fillRect/>
                        </a:stretch>
                      </pic:blipFill>
                      <pic:spPr>
                        <a:xfrm>
                          <a:off x="0" y="0"/>
                          <a:ext cx="1085850" cy="762000"/>
                        </a:xfrm>
                        <a:prstGeom prst="rect">
                          <a:avLst/>
                        </a:prstGeom>
                      </pic:spPr>
                    </pic:pic>
                  </a:graphicData>
                </a:graphic>
              </wp:inline>
            </w:drawing>
          </w:r>
        </w:p>
      </w:tc>
      <w:tc>
        <w:tcPr>
          <w:tcW w:w="8298" w:type="dxa"/>
        </w:tcPr>
        <w:p w14:paraId="00F4E63E" w14:textId="77777777" w:rsidR="007F3DC1" w:rsidRPr="008540E9" w:rsidRDefault="007F3DC1" w:rsidP="008C2436">
          <w:pPr>
            <w:pStyle w:val="Header"/>
            <w:jc w:val="center"/>
            <w:rPr>
              <w:b/>
              <w:sz w:val="24"/>
              <w:szCs w:val="24"/>
            </w:rPr>
          </w:pPr>
          <w:r>
            <w:rPr>
              <w:b/>
              <w:sz w:val="24"/>
              <w:szCs w:val="24"/>
            </w:rPr>
            <w:t>LASER INTERFEROMETER GRAVITATIONAL WAVE OBSERVATORY</w:t>
          </w:r>
        </w:p>
      </w:tc>
    </w:tr>
  </w:tbl>
  <w:p w14:paraId="5F757AEB" w14:textId="77777777" w:rsidR="007F3DC1" w:rsidRDefault="007F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94EE877"/>
    <w:lvl w:ilvl="0">
      <w:start w:val="1"/>
      <w:numFmt w:val="bullet"/>
      <w:lvlText w:val=""/>
      <w:lvlJc w:val="left"/>
      <w:pPr>
        <w:tabs>
          <w:tab w:val="num" w:pos="360"/>
        </w:tabs>
        <w:ind w:left="360" w:firstLine="36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15:restartNumberingAfterBreak="0">
    <w:nsid w:val="079167D0"/>
    <w:multiLevelType w:val="hybridMultilevel"/>
    <w:tmpl w:val="B210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10C63"/>
    <w:multiLevelType w:val="hybridMultilevel"/>
    <w:tmpl w:val="E8E8D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B502A"/>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44CC9"/>
    <w:multiLevelType w:val="hybridMultilevel"/>
    <w:tmpl w:val="DF86A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0B27BE"/>
    <w:multiLevelType w:val="multilevel"/>
    <w:tmpl w:val="C9DA5B30"/>
    <w:styleLink w:val="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6" w15:restartNumberingAfterBreak="0">
    <w:nsid w:val="3A5165A6"/>
    <w:multiLevelType w:val="hybridMultilevel"/>
    <w:tmpl w:val="DDD83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D1370"/>
    <w:multiLevelType w:val="hybridMultilevel"/>
    <w:tmpl w:val="C0F63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B602F"/>
    <w:multiLevelType w:val="hybridMultilevel"/>
    <w:tmpl w:val="9C2E0AF6"/>
    <w:lvl w:ilvl="0" w:tplc="C3AAE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35571"/>
    <w:multiLevelType w:val="hybridMultilevel"/>
    <w:tmpl w:val="46825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279EA"/>
    <w:multiLevelType w:val="hybridMultilevel"/>
    <w:tmpl w:val="032AAC24"/>
    <w:lvl w:ilvl="0" w:tplc="E696BA5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6003A8"/>
    <w:multiLevelType w:val="multilevel"/>
    <w:tmpl w:val="C9DA5B30"/>
    <w:numStyleLink w:val="Headings"/>
  </w:abstractNum>
  <w:abstractNum w:abstractNumId="12" w15:restartNumberingAfterBreak="0">
    <w:nsid w:val="663252E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91712482">
    <w:abstractNumId w:val="8"/>
  </w:num>
  <w:num w:numId="2" w16cid:durableId="1439255343">
    <w:abstractNumId w:val="12"/>
  </w:num>
  <w:num w:numId="3" w16cid:durableId="140465539">
    <w:abstractNumId w:val="10"/>
  </w:num>
  <w:num w:numId="4" w16cid:durableId="1353453379">
    <w:abstractNumId w:val="5"/>
  </w:num>
  <w:num w:numId="5" w16cid:durableId="1396465370">
    <w:abstractNumId w:val="11"/>
  </w:num>
  <w:num w:numId="6" w16cid:durableId="1546678981">
    <w:abstractNumId w:val="6"/>
  </w:num>
  <w:num w:numId="7" w16cid:durableId="1689136862">
    <w:abstractNumId w:val="7"/>
  </w:num>
  <w:num w:numId="8" w16cid:durableId="1017997679">
    <w:abstractNumId w:val="2"/>
  </w:num>
  <w:num w:numId="9" w16cid:durableId="832138288">
    <w:abstractNumId w:val="9"/>
  </w:num>
  <w:num w:numId="10" w16cid:durableId="1511525190">
    <w:abstractNumId w:val="0"/>
  </w:num>
  <w:num w:numId="11" w16cid:durableId="661353825">
    <w:abstractNumId w:val="3"/>
  </w:num>
  <w:num w:numId="12" w16cid:durableId="878469659">
    <w:abstractNumId w:val="1"/>
  </w:num>
  <w:num w:numId="13" w16cid:durableId="866404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FE"/>
    <w:rsid w:val="0000124B"/>
    <w:rsid w:val="0000367E"/>
    <w:rsid w:val="00017716"/>
    <w:rsid w:val="000236E1"/>
    <w:rsid w:val="00027119"/>
    <w:rsid w:val="00046D81"/>
    <w:rsid w:val="000542ED"/>
    <w:rsid w:val="00071F78"/>
    <w:rsid w:val="000748DA"/>
    <w:rsid w:val="00087685"/>
    <w:rsid w:val="000A5AC3"/>
    <w:rsid w:val="000C2082"/>
    <w:rsid w:val="000E1E9D"/>
    <w:rsid w:val="000E2792"/>
    <w:rsid w:val="000E372A"/>
    <w:rsid w:val="000F74C1"/>
    <w:rsid w:val="00106930"/>
    <w:rsid w:val="00117A26"/>
    <w:rsid w:val="00123086"/>
    <w:rsid w:val="001335BD"/>
    <w:rsid w:val="00133A0F"/>
    <w:rsid w:val="00133BFF"/>
    <w:rsid w:val="001346B7"/>
    <w:rsid w:val="00142C3E"/>
    <w:rsid w:val="00144548"/>
    <w:rsid w:val="001448DE"/>
    <w:rsid w:val="001479B0"/>
    <w:rsid w:val="00171854"/>
    <w:rsid w:val="00177DF9"/>
    <w:rsid w:val="00181ECE"/>
    <w:rsid w:val="0018665B"/>
    <w:rsid w:val="001A439E"/>
    <w:rsid w:val="001B20EB"/>
    <w:rsid w:val="001B423C"/>
    <w:rsid w:val="001C0B4D"/>
    <w:rsid w:val="001C7508"/>
    <w:rsid w:val="001E78EE"/>
    <w:rsid w:val="001F7BDF"/>
    <w:rsid w:val="00200DA5"/>
    <w:rsid w:val="00206529"/>
    <w:rsid w:val="00220C8C"/>
    <w:rsid w:val="0022356A"/>
    <w:rsid w:val="00235A53"/>
    <w:rsid w:val="00250007"/>
    <w:rsid w:val="002558CC"/>
    <w:rsid w:val="00256C43"/>
    <w:rsid w:val="00257190"/>
    <w:rsid w:val="00264D7B"/>
    <w:rsid w:val="002775F5"/>
    <w:rsid w:val="0028309C"/>
    <w:rsid w:val="002A188F"/>
    <w:rsid w:val="002B1638"/>
    <w:rsid w:val="002C4645"/>
    <w:rsid w:val="002C47BB"/>
    <w:rsid w:val="002D5109"/>
    <w:rsid w:val="002E7D26"/>
    <w:rsid w:val="002F06DB"/>
    <w:rsid w:val="002F3AA8"/>
    <w:rsid w:val="002F784D"/>
    <w:rsid w:val="0030006F"/>
    <w:rsid w:val="003017C0"/>
    <w:rsid w:val="00305BC9"/>
    <w:rsid w:val="003317C2"/>
    <w:rsid w:val="00332956"/>
    <w:rsid w:val="003334FD"/>
    <w:rsid w:val="00335A61"/>
    <w:rsid w:val="003408BE"/>
    <w:rsid w:val="00345519"/>
    <w:rsid w:val="0036420F"/>
    <w:rsid w:val="003A41E2"/>
    <w:rsid w:val="003A54D9"/>
    <w:rsid w:val="003B2208"/>
    <w:rsid w:val="003B2583"/>
    <w:rsid w:val="003B2F1E"/>
    <w:rsid w:val="003E7166"/>
    <w:rsid w:val="003F3A95"/>
    <w:rsid w:val="00402D5D"/>
    <w:rsid w:val="00403A89"/>
    <w:rsid w:val="00404940"/>
    <w:rsid w:val="004151DF"/>
    <w:rsid w:val="00425E2B"/>
    <w:rsid w:val="004277E4"/>
    <w:rsid w:val="00450854"/>
    <w:rsid w:val="004508EC"/>
    <w:rsid w:val="00450BD4"/>
    <w:rsid w:val="00462B3D"/>
    <w:rsid w:val="00466CE2"/>
    <w:rsid w:val="004710B4"/>
    <w:rsid w:val="00494CD6"/>
    <w:rsid w:val="004A4081"/>
    <w:rsid w:val="004A6786"/>
    <w:rsid w:val="004B4F0B"/>
    <w:rsid w:val="004B5740"/>
    <w:rsid w:val="004B772F"/>
    <w:rsid w:val="004C2671"/>
    <w:rsid w:val="004C63FE"/>
    <w:rsid w:val="004D4B05"/>
    <w:rsid w:val="004E1564"/>
    <w:rsid w:val="004E17B2"/>
    <w:rsid w:val="004E68B0"/>
    <w:rsid w:val="00501225"/>
    <w:rsid w:val="00506F28"/>
    <w:rsid w:val="005100B5"/>
    <w:rsid w:val="00520543"/>
    <w:rsid w:val="00522E0B"/>
    <w:rsid w:val="005316F7"/>
    <w:rsid w:val="00531A02"/>
    <w:rsid w:val="005357C3"/>
    <w:rsid w:val="0053583B"/>
    <w:rsid w:val="005360ED"/>
    <w:rsid w:val="00543EF6"/>
    <w:rsid w:val="00545177"/>
    <w:rsid w:val="00571DE2"/>
    <w:rsid w:val="00572C7E"/>
    <w:rsid w:val="00586A0A"/>
    <w:rsid w:val="0058755C"/>
    <w:rsid w:val="00590C0C"/>
    <w:rsid w:val="00591F2E"/>
    <w:rsid w:val="005A42ED"/>
    <w:rsid w:val="005A73DF"/>
    <w:rsid w:val="005B0672"/>
    <w:rsid w:val="005B363E"/>
    <w:rsid w:val="005D67E6"/>
    <w:rsid w:val="005F678F"/>
    <w:rsid w:val="005F67B9"/>
    <w:rsid w:val="006239D0"/>
    <w:rsid w:val="0063265E"/>
    <w:rsid w:val="0063596F"/>
    <w:rsid w:val="00645B87"/>
    <w:rsid w:val="0067246B"/>
    <w:rsid w:val="006B1E6E"/>
    <w:rsid w:val="006F66C5"/>
    <w:rsid w:val="00700DB0"/>
    <w:rsid w:val="0070430D"/>
    <w:rsid w:val="00704343"/>
    <w:rsid w:val="00707C19"/>
    <w:rsid w:val="0072348B"/>
    <w:rsid w:val="00725ADB"/>
    <w:rsid w:val="00732DA6"/>
    <w:rsid w:val="00745932"/>
    <w:rsid w:val="0075469B"/>
    <w:rsid w:val="007559ED"/>
    <w:rsid w:val="00767829"/>
    <w:rsid w:val="0077208B"/>
    <w:rsid w:val="007759A3"/>
    <w:rsid w:val="007A5659"/>
    <w:rsid w:val="007C1D52"/>
    <w:rsid w:val="007F3DC1"/>
    <w:rsid w:val="008042D8"/>
    <w:rsid w:val="00804973"/>
    <w:rsid w:val="008218DE"/>
    <w:rsid w:val="008252B2"/>
    <w:rsid w:val="00826D61"/>
    <w:rsid w:val="008457B1"/>
    <w:rsid w:val="00851B15"/>
    <w:rsid w:val="00852FC9"/>
    <w:rsid w:val="008532D5"/>
    <w:rsid w:val="00856B22"/>
    <w:rsid w:val="00876695"/>
    <w:rsid w:val="00886042"/>
    <w:rsid w:val="00890033"/>
    <w:rsid w:val="00897586"/>
    <w:rsid w:val="00897D14"/>
    <w:rsid w:val="008A7747"/>
    <w:rsid w:val="008C2436"/>
    <w:rsid w:val="008C4A2A"/>
    <w:rsid w:val="008E2CA1"/>
    <w:rsid w:val="008E6190"/>
    <w:rsid w:val="008F785B"/>
    <w:rsid w:val="0090442B"/>
    <w:rsid w:val="00912B21"/>
    <w:rsid w:val="009376F6"/>
    <w:rsid w:val="00937D46"/>
    <w:rsid w:val="00942717"/>
    <w:rsid w:val="00953644"/>
    <w:rsid w:val="00954821"/>
    <w:rsid w:val="00971458"/>
    <w:rsid w:val="0097295E"/>
    <w:rsid w:val="00972ED5"/>
    <w:rsid w:val="009A6745"/>
    <w:rsid w:val="009A6EB6"/>
    <w:rsid w:val="009B53B9"/>
    <w:rsid w:val="009B6E56"/>
    <w:rsid w:val="009C1792"/>
    <w:rsid w:val="009E122F"/>
    <w:rsid w:val="009F1B1E"/>
    <w:rsid w:val="00A11F90"/>
    <w:rsid w:val="00A12B52"/>
    <w:rsid w:val="00A13A83"/>
    <w:rsid w:val="00A24CF6"/>
    <w:rsid w:val="00A32554"/>
    <w:rsid w:val="00A34732"/>
    <w:rsid w:val="00A43EBF"/>
    <w:rsid w:val="00A70AB2"/>
    <w:rsid w:val="00A72B83"/>
    <w:rsid w:val="00A9157B"/>
    <w:rsid w:val="00A947E0"/>
    <w:rsid w:val="00AB4CFB"/>
    <w:rsid w:val="00AD2B64"/>
    <w:rsid w:val="00AE3C34"/>
    <w:rsid w:val="00AF52EF"/>
    <w:rsid w:val="00B03601"/>
    <w:rsid w:val="00B10B4D"/>
    <w:rsid w:val="00B1629F"/>
    <w:rsid w:val="00B1702F"/>
    <w:rsid w:val="00B2457E"/>
    <w:rsid w:val="00B37823"/>
    <w:rsid w:val="00B42EA9"/>
    <w:rsid w:val="00B51F41"/>
    <w:rsid w:val="00B7142C"/>
    <w:rsid w:val="00B767D8"/>
    <w:rsid w:val="00B77F84"/>
    <w:rsid w:val="00B80956"/>
    <w:rsid w:val="00B80AE1"/>
    <w:rsid w:val="00B87C5B"/>
    <w:rsid w:val="00BA0467"/>
    <w:rsid w:val="00BC42D4"/>
    <w:rsid w:val="00BD3CB3"/>
    <w:rsid w:val="00BD3F76"/>
    <w:rsid w:val="00BE0BAC"/>
    <w:rsid w:val="00BE4504"/>
    <w:rsid w:val="00BE6567"/>
    <w:rsid w:val="00BF5CFD"/>
    <w:rsid w:val="00C11415"/>
    <w:rsid w:val="00C1276E"/>
    <w:rsid w:val="00C416F5"/>
    <w:rsid w:val="00C421AC"/>
    <w:rsid w:val="00C44E22"/>
    <w:rsid w:val="00C56E92"/>
    <w:rsid w:val="00C753B7"/>
    <w:rsid w:val="00C92A8F"/>
    <w:rsid w:val="00C95871"/>
    <w:rsid w:val="00CC6F67"/>
    <w:rsid w:val="00CD519D"/>
    <w:rsid w:val="00CE5456"/>
    <w:rsid w:val="00CE5D02"/>
    <w:rsid w:val="00CE78D6"/>
    <w:rsid w:val="00CF1F5E"/>
    <w:rsid w:val="00D0518E"/>
    <w:rsid w:val="00D11DC4"/>
    <w:rsid w:val="00D12CCC"/>
    <w:rsid w:val="00D14FD2"/>
    <w:rsid w:val="00D16A3A"/>
    <w:rsid w:val="00D50FB0"/>
    <w:rsid w:val="00D724FE"/>
    <w:rsid w:val="00D831B3"/>
    <w:rsid w:val="00D833B5"/>
    <w:rsid w:val="00DB1CBD"/>
    <w:rsid w:val="00DB2BA6"/>
    <w:rsid w:val="00DC07A6"/>
    <w:rsid w:val="00DD62FB"/>
    <w:rsid w:val="00DF4AF3"/>
    <w:rsid w:val="00E123E0"/>
    <w:rsid w:val="00E12966"/>
    <w:rsid w:val="00E2192E"/>
    <w:rsid w:val="00E255C1"/>
    <w:rsid w:val="00E31615"/>
    <w:rsid w:val="00E34D12"/>
    <w:rsid w:val="00E43BCA"/>
    <w:rsid w:val="00E5500D"/>
    <w:rsid w:val="00E56E3A"/>
    <w:rsid w:val="00E626F3"/>
    <w:rsid w:val="00E76665"/>
    <w:rsid w:val="00EA1BD5"/>
    <w:rsid w:val="00EA530F"/>
    <w:rsid w:val="00ED5A02"/>
    <w:rsid w:val="00ED6402"/>
    <w:rsid w:val="00ED798A"/>
    <w:rsid w:val="00ED7C5A"/>
    <w:rsid w:val="00EE35CE"/>
    <w:rsid w:val="00EE6934"/>
    <w:rsid w:val="00EF52FD"/>
    <w:rsid w:val="00F05874"/>
    <w:rsid w:val="00F14F9E"/>
    <w:rsid w:val="00F23FF3"/>
    <w:rsid w:val="00F24B81"/>
    <w:rsid w:val="00F31C21"/>
    <w:rsid w:val="00F34323"/>
    <w:rsid w:val="00F45525"/>
    <w:rsid w:val="00F4749B"/>
    <w:rsid w:val="00F52B92"/>
    <w:rsid w:val="00F64ABA"/>
    <w:rsid w:val="00F72D2D"/>
    <w:rsid w:val="00F81978"/>
    <w:rsid w:val="00F905B0"/>
    <w:rsid w:val="00F95F9B"/>
    <w:rsid w:val="00F96114"/>
    <w:rsid w:val="00FB217F"/>
    <w:rsid w:val="00FB62C6"/>
    <w:rsid w:val="00FC46DD"/>
    <w:rsid w:val="00FE1FB5"/>
    <w:rsid w:val="00FF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14BBA"/>
  <w15:docId w15:val="{7FFFBE26-4022-48E1-9C0B-6BF064AB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MS Mincho" w:hAnsi="Helvetic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FE"/>
  </w:style>
  <w:style w:type="paragraph" w:styleId="Heading1">
    <w:name w:val="heading 1"/>
    <w:next w:val="Normal"/>
    <w:link w:val="Heading1Char"/>
    <w:uiPriority w:val="9"/>
    <w:qFormat/>
    <w:rsid w:val="004B5740"/>
    <w:pPr>
      <w:keepNext/>
      <w:keepLines/>
      <w:numPr>
        <w:numId w:val="5"/>
      </w:numPr>
      <w:spacing w:before="240" w:after="240" w:line="240" w:lineRule="auto"/>
      <w:outlineLvl w:val="0"/>
    </w:pPr>
    <w:rPr>
      <w:rFonts w:eastAsiaTheme="majorEastAsia" w:cstheme="majorBidi"/>
      <w:b/>
      <w:bCs/>
      <w:color w:val="4B7B8A" w:themeColor="accent1" w:themeShade="BF"/>
      <w:sz w:val="28"/>
      <w:szCs w:val="28"/>
    </w:rPr>
  </w:style>
  <w:style w:type="paragraph" w:styleId="Heading2">
    <w:name w:val="heading 2"/>
    <w:basedOn w:val="Heading1"/>
    <w:next w:val="Normal"/>
    <w:link w:val="Heading2Char"/>
    <w:uiPriority w:val="9"/>
    <w:unhideWhenUsed/>
    <w:qFormat/>
    <w:rsid w:val="00C1276E"/>
    <w:pPr>
      <w:numPr>
        <w:ilvl w:val="1"/>
      </w:numPr>
      <w:spacing w:before="200" w:after="200"/>
      <w:outlineLvl w:val="1"/>
    </w:pPr>
    <w:rPr>
      <w:b w:val="0"/>
      <w:bCs w:val="0"/>
      <w:color w:val="6EA0B0" w:themeColor="accent1"/>
      <w:sz w:val="26"/>
      <w:szCs w:val="26"/>
    </w:rPr>
  </w:style>
  <w:style w:type="paragraph" w:styleId="Heading3">
    <w:name w:val="heading 3"/>
    <w:basedOn w:val="Normal"/>
    <w:next w:val="Normal"/>
    <w:link w:val="Heading3Char"/>
    <w:uiPriority w:val="9"/>
    <w:unhideWhenUsed/>
    <w:qFormat/>
    <w:rsid w:val="00DC07A6"/>
    <w:pPr>
      <w:keepNext/>
      <w:keepLines/>
      <w:numPr>
        <w:ilvl w:val="2"/>
        <w:numId w:val="5"/>
      </w:numPr>
      <w:spacing w:before="200"/>
      <w:outlineLvl w:val="2"/>
    </w:pPr>
    <w:rPr>
      <w:rFonts w:asciiTheme="majorHAnsi" w:eastAsiaTheme="majorEastAsia" w:hAnsiTheme="majorHAnsi" w:cstheme="majorBidi"/>
      <w:bCs/>
      <w:color w:val="6EA0B0" w:themeColor="accent1"/>
    </w:rPr>
  </w:style>
  <w:style w:type="paragraph" w:styleId="Heading4">
    <w:name w:val="heading 4"/>
    <w:basedOn w:val="Normal"/>
    <w:next w:val="Normal"/>
    <w:link w:val="Heading4Char"/>
    <w:uiPriority w:val="9"/>
    <w:semiHidden/>
    <w:unhideWhenUsed/>
    <w:qFormat/>
    <w:rsid w:val="004B5740"/>
    <w:pPr>
      <w:keepNext/>
      <w:keepLines/>
      <w:numPr>
        <w:ilvl w:val="3"/>
        <w:numId w:val="5"/>
      </w:numPr>
      <w:spacing w:before="200" w:after="0"/>
      <w:outlineLvl w:val="3"/>
    </w:pPr>
    <w:rPr>
      <w:rFonts w:asciiTheme="majorHAnsi" w:eastAsiaTheme="majorEastAsia" w:hAnsiTheme="majorHAnsi" w:cstheme="majorBidi"/>
      <w:b/>
      <w:bCs/>
      <w:i/>
      <w:iCs/>
      <w:color w:val="6EA0B0"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740"/>
    <w:rPr>
      <w:rFonts w:eastAsiaTheme="majorEastAsia" w:cstheme="majorBidi"/>
      <w:b/>
      <w:bCs/>
      <w:color w:val="4B7B8A" w:themeColor="accent1" w:themeShade="BF"/>
      <w:sz w:val="28"/>
      <w:szCs w:val="28"/>
    </w:rPr>
  </w:style>
  <w:style w:type="paragraph" w:styleId="Header">
    <w:name w:val="header"/>
    <w:basedOn w:val="Normal"/>
    <w:link w:val="HeaderChar"/>
    <w:uiPriority w:val="99"/>
    <w:unhideWhenUsed/>
    <w:rsid w:val="004C6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FE"/>
  </w:style>
  <w:style w:type="paragraph" w:styleId="Footer">
    <w:name w:val="footer"/>
    <w:basedOn w:val="Normal"/>
    <w:link w:val="FooterChar"/>
    <w:uiPriority w:val="99"/>
    <w:unhideWhenUsed/>
    <w:rsid w:val="004C6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FE"/>
  </w:style>
  <w:style w:type="table" w:styleId="TableGrid">
    <w:name w:val="Table Grid"/>
    <w:basedOn w:val="TableNormal"/>
    <w:uiPriority w:val="59"/>
    <w:rsid w:val="004C63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C6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FE"/>
    <w:rPr>
      <w:rFonts w:ascii="Tahoma" w:hAnsi="Tahoma" w:cs="Tahoma"/>
      <w:sz w:val="16"/>
      <w:szCs w:val="16"/>
    </w:rPr>
  </w:style>
  <w:style w:type="character" w:styleId="Hyperlink">
    <w:name w:val="Hyperlink"/>
    <w:basedOn w:val="DefaultParagraphFont"/>
    <w:uiPriority w:val="99"/>
    <w:unhideWhenUsed/>
    <w:rsid w:val="004C63FE"/>
    <w:rPr>
      <w:color w:val="00C8C3" w:themeColor="hyperlink"/>
      <w:u w:val="single"/>
    </w:rPr>
  </w:style>
  <w:style w:type="paragraph" w:styleId="ListParagraph">
    <w:name w:val="List Paragraph"/>
    <w:basedOn w:val="Normal"/>
    <w:uiPriority w:val="34"/>
    <w:qFormat/>
    <w:rsid w:val="001F7BDF"/>
    <w:pPr>
      <w:ind w:left="720"/>
      <w:contextualSpacing/>
    </w:pPr>
  </w:style>
  <w:style w:type="character" w:customStyle="1" w:styleId="Heading2Char">
    <w:name w:val="Heading 2 Char"/>
    <w:basedOn w:val="DefaultParagraphFont"/>
    <w:link w:val="Heading2"/>
    <w:uiPriority w:val="9"/>
    <w:rsid w:val="00C1276E"/>
    <w:rPr>
      <w:rFonts w:eastAsiaTheme="majorEastAsia" w:cstheme="majorBidi"/>
      <w:color w:val="6EA0B0" w:themeColor="accent1"/>
      <w:sz w:val="26"/>
      <w:szCs w:val="26"/>
    </w:rPr>
  </w:style>
  <w:style w:type="numbering" w:customStyle="1" w:styleId="Headings">
    <w:name w:val="Headings"/>
    <w:uiPriority w:val="99"/>
    <w:rsid w:val="004B5740"/>
    <w:pPr>
      <w:numPr>
        <w:numId w:val="4"/>
      </w:numPr>
    </w:pPr>
  </w:style>
  <w:style w:type="character" w:customStyle="1" w:styleId="Heading3Char">
    <w:name w:val="Heading 3 Char"/>
    <w:basedOn w:val="DefaultParagraphFont"/>
    <w:link w:val="Heading3"/>
    <w:uiPriority w:val="9"/>
    <w:rsid w:val="00DC07A6"/>
    <w:rPr>
      <w:rFonts w:asciiTheme="majorHAnsi" w:eastAsiaTheme="majorEastAsia" w:hAnsiTheme="majorHAnsi" w:cstheme="majorBidi"/>
      <w:bCs/>
      <w:color w:val="6EA0B0" w:themeColor="accent1"/>
    </w:rPr>
  </w:style>
  <w:style w:type="character" w:customStyle="1" w:styleId="Heading4Char">
    <w:name w:val="Heading 4 Char"/>
    <w:basedOn w:val="DefaultParagraphFont"/>
    <w:link w:val="Heading4"/>
    <w:uiPriority w:val="9"/>
    <w:semiHidden/>
    <w:rsid w:val="004B5740"/>
    <w:rPr>
      <w:rFonts w:asciiTheme="majorHAnsi" w:eastAsiaTheme="majorEastAsia" w:hAnsiTheme="majorHAnsi" w:cstheme="majorBidi"/>
      <w:b/>
      <w:bCs/>
      <w:i/>
      <w:iCs/>
      <w:color w:val="6EA0B0" w:themeColor="accent1"/>
    </w:rPr>
  </w:style>
  <w:style w:type="character" w:styleId="PlaceholderText">
    <w:name w:val="Placeholder Text"/>
    <w:basedOn w:val="DefaultParagraphFont"/>
    <w:uiPriority w:val="99"/>
    <w:semiHidden/>
    <w:rsid w:val="008C2436"/>
    <w:rPr>
      <w:color w:val="808080"/>
    </w:rPr>
  </w:style>
  <w:style w:type="paragraph" w:styleId="Caption">
    <w:name w:val="caption"/>
    <w:basedOn w:val="Normal"/>
    <w:next w:val="Normal"/>
    <w:uiPriority w:val="35"/>
    <w:unhideWhenUsed/>
    <w:qFormat/>
    <w:rsid w:val="00972ED5"/>
    <w:pPr>
      <w:spacing w:line="240" w:lineRule="auto"/>
    </w:pPr>
    <w:rPr>
      <w:b/>
      <w:bCs/>
      <w:color w:val="6EA0B0" w:themeColor="accent1"/>
      <w:sz w:val="18"/>
      <w:szCs w:val="18"/>
    </w:rPr>
  </w:style>
  <w:style w:type="paragraph" w:styleId="FootnoteText">
    <w:name w:val="footnote text"/>
    <w:basedOn w:val="Normal"/>
    <w:link w:val="FootnoteTextChar"/>
    <w:uiPriority w:val="99"/>
    <w:semiHidden/>
    <w:unhideWhenUsed/>
    <w:rsid w:val="00403A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A89"/>
    <w:rPr>
      <w:sz w:val="20"/>
      <w:szCs w:val="20"/>
    </w:rPr>
  </w:style>
  <w:style w:type="character" w:styleId="FootnoteReference">
    <w:name w:val="footnote reference"/>
    <w:basedOn w:val="DefaultParagraphFont"/>
    <w:uiPriority w:val="99"/>
    <w:semiHidden/>
    <w:unhideWhenUsed/>
    <w:rsid w:val="00403A89"/>
    <w:rPr>
      <w:vertAlign w:val="superscript"/>
    </w:rPr>
  </w:style>
  <w:style w:type="paragraph" w:styleId="EndnoteText">
    <w:name w:val="endnote text"/>
    <w:basedOn w:val="Normal"/>
    <w:link w:val="EndnoteTextChar"/>
    <w:uiPriority w:val="99"/>
    <w:semiHidden/>
    <w:unhideWhenUsed/>
    <w:rsid w:val="00BD3F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3F76"/>
    <w:rPr>
      <w:sz w:val="20"/>
      <w:szCs w:val="20"/>
    </w:rPr>
  </w:style>
  <w:style w:type="character" w:styleId="EndnoteReference">
    <w:name w:val="endnote reference"/>
    <w:basedOn w:val="DefaultParagraphFont"/>
    <w:uiPriority w:val="99"/>
    <w:semiHidden/>
    <w:unhideWhenUsed/>
    <w:rsid w:val="00BD3F76"/>
    <w:rPr>
      <w:vertAlign w:val="superscript"/>
    </w:rPr>
  </w:style>
  <w:style w:type="paragraph" w:styleId="PlainText">
    <w:name w:val="Plain Text"/>
    <w:link w:val="PlainTextChar"/>
    <w:rsid w:val="00937D46"/>
    <w:pPr>
      <w:spacing w:before="120" w:after="0" w:line="240" w:lineRule="auto"/>
    </w:pPr>
    <w:rPr>
      <w:rFonts w:eastAsia="ヒラギノ角ゴ Pro W3" w:cs="Times New Roman"/>
      <w:color w:val="000000"/>
      <w:sz w:val="24"/>
      <w:szCs w:val="20"/>
    </w:rPr>
  </w:style>
  <w:style w:type="character" w:customStyle="1" w:styleId="PlainTextChar">
    <w:name w:val="Plain Text Char"/>
    <w:basedOn w:val="DefaultParagraphFont"/>
    <w:link w:val="PlainText"/>
    <w:rsid w:val="00937D46"/>
    <w:rPr>
      <w:rFonts w:eastAsia="ヒラギノ角ゴ Pro W3" w:cs="Times New Roman"/>
      <w:color w:val="000000"/>
      <w:sz w:val="24"/>
      <w:szCs w:val="20"/>
    </w:rPr>
  </w:style>
  <w:style w:type="paragraph" w:styleId="BodyText">
    <w:name w:val="Body Text"/>
    <w:link w:val="BodyTextChar"/>
    <w:rsid w:val="00937D46"/>
    <w:pPr>
      <w:spacing w:before="120" w:after="0" w:line="240" w:lineRule="auto"/>
      <w:jc w:val="center"/>
    </w:pPr>
    <w:rPr>
      <w:rFonts w:eastAsia="ヒラギノ角ゴ Pro W3" w:cs="Times New Roman"/>
      <w:color w:val="000000"/>
      <w:sz w:val="40"/>
      <w:szCs w:val="20"/>
    </w:rPr>
  </w:style>
  <w:style w:type="character" w:customStyle="1" w:styleId="BodyTextChar">
    <w:name w:val="Body Text Char"/>
    <w:basedOn w:val="DefaultParagraphFont"/>
    <w:link w:val="BodyText"/>
    <w:rsid w:val="00937D46"/>
    <w:rPr>
      <w:rFonts w:eastAsia="ヒラギノ角ゴ Pro W3" w:cs="Times New Roman"/>
      <w:color w:val="000000"/>
      <w:sz w:val="40"/>
      <w:szCs w:val="20"/>
    </w:rPr>
  </w:style>
  <w:style w:type="paragraph" w:customStyle="1" w:styleId="CaptionA">
    <w:name w:val="Caption A"/>
    <w:next w:val="Normal"/>
    <w:rsid w:val="00937D46"/>
    <w:pPr>
      <w:spacing w:before="120" w:after="120" w:line="240" w:lineRule="auto"/>
      <w:ind w:left="720" w:right="720"/>
    </w:pPr>
    <w:rPr>
      <w:rFonts w:eastAsia="ヒラギノ角ゴ Pro W3" w:cs="Times New Roman"/>
      <w:b/>
      <w:color w:val="000000"/>
      <w:sz w:val="24"/>
      <w:szCs w:val="20"/>
    </w:rPr>
  </w:style>
  <w:style w:type="paragraph" w:styleId="DocumentMap">
    <w:name w:val="Document Map"/>
    <w:basedOn w:val="Normal"/>
    <w:link w:val="DocumentMapChar"/>
    <w:uiPriority w:val="99"/>
    <w:semiHidden/>
    <w:unhideWhenUsed/>
    <w:rsid w:val="00CE78D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E78D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335BD"/>
    <w:rPr>
      <w:sz w:val="16"/>
      <w:szCs w:val="16"/>
    </w:rPr>
  </w:style>
  <w:style w:type="paragraph" w:styleId="CommentText">
    <w:name w:val="annotation text"/>
    <w:basedOn w:val="Normal"/>
    <w:link w:val="CommentTextChar"/>
    <w:uiPriority w:val="99"/>
    <w:semiHidden/>
    <w:unhideWhenUsed/>
    <w:rsid w:val="001335BD"/>
    <w:pPr>
      <w:spacing w:line="240" w:lineRule="auto"/>
    </w:pPr>
    <w:rPr>
      <w:sz w:val="20"/>
      <w:szCs w:val="20"/>
    </w:rPr>
  </w:style>
  <w:style w:type="character" w:customStyle="1" w:styleId="CommentTextChar">
    <w:name w:val="Comment Text Char"/>
    <w:basedOn w:val="DefaultParagraphFont"/>
    <w:link w:val="CommentText"/>
    <w:uiPriority w:val="99"/>
    <w:semiHidden/>
    <w:rsid w:val="001335BD"/>
    <w:rPr>
      <w:sz w:val="20"/>
      <w:szCs w:val="20"/>
    </w:rPr>
  </w:style>
  <w:style w:type="paragraph" w:styleId="CommentSubject">
    <w:name w:val="annotation subject"/>
    <w:basedOn w:val="CommentText"/>
    <w:next w:val="CommentText"/>
    <w:link w:val="CommentSubjectChar"/>
    <w:uiPriority w:val="99"/>
    <w:semiHidden/>
    <w:unhideWhenUsed/>
    <w:rsid w:val="001335BD"/>
    <w:rPr>
      <w:b/>
      <w:bCs/>
    </w:rPr>
  </w:style>
  <w:style w:type="character" w:customStyle="1" w:styleId="CommentSubjectChar">
    <w:name w:val="Comment Subject Char"/>
    <w:basedOn w:val="CommentTextChar"/>
    <w:link w:val="CommentSubject"/>
    <w:uiPriority w:val="99"/>
    <w:semiHidden/>
    <w:rsid w:val="001335BD"/>
    <w:rPr>
      <w:b/>
      <w:bCs/>
      <w:sz w:val="20"/>
      <w:szCs w:val="20"/>
    </w:rPr>
  </w:style>
  <w:style w:type="paragraph" w:styleId="Revision">
    <w:name w:val="Revision"/>
    <w:hidden/>
    <w:uiPriority w:val="99"/>
    <w:semiHidden/>
    <w:rsid w:val="005F6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C9AD-DA64-414B-8854-197C9D8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Outer Loop Power Stabilisation</vt:lpstr>
    </vt:vector>
  </TitlesOfParts>
  <Company>LIGO</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Outer Loop Power Stabilisation</dc:title>
  <dc:creator>Peter King</dc:creator>
  <cp:lastModifiedBy>Grass, Daniel H.</cp:lastModifiedBy>
  <cp:revision>3</cp:revision>
  <cp:lastPrinted>2024-10-08T00:48:00Z</cp:lastPrinted>
  <dcterms:created xsi:type="dcterms:W3CDTF">2024-10-08T00:48:00Z</dcterms:created>
  <dcterms:modified xsi:type="dcterms:W3CDTF">2024-10-10T03:50:00Z</dcterms:modified>
</cp:coreProperties>
</file>